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</w:t>
      </w:r>
      <w:r>
        <w:rPr>
          <w:rFonts w:ascii="Times New Roman" w:hAnsi="Times New Roman"/>
          <w:sz w:val="28"/>
        </w:rPr>
        <w:t>об объектах</w:t>
      </w:r>
      <w:r>
        <w:rPr>
          <w:rFonts w:ascii="Times New Roman" w:hAnsi="Times New Roman"/>
          <w:sz w:val="28"/>
        </w:rPr>
        <w:t xml:space="preserve"> движимого имущества</w:t>
      </w:r>
      <w:r>
        <w:rPr>
          <w:rFonts w:ascii="Times New Roman" w:hAnsi="Times New Roman"/>
          <w:sz w:val="28"/>
        </w:rPr>
        <w:t>, находящихся в </w:t>
      </w:r>
      <w:r>
        <w:rPr>
          <w:rFonts w:ascii="Times New Roman" w:hAnsi="Times New Roman"/>
          <w:sz w:val="28"/>
        </w:rPr>
        <w:t>муниципальной собственности</w:t>
      </w:r>
      <w:r>
        <w:rPr>
          <w:rFonts w:ascii="Times New Roman" w:hAnsi="Times New Roman"/>
          <w:sz w:val="28"/>
        </w:rPr>
        <w:t xml:space="preserve"> муниципального образования 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сельское поселение»</w:t>
      </w:r>
    </w:p>
    <w:p w14:paraId="05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606"/>
        <w:gridCol w:w="2074"/>
        <w:gridCol w:w="1823"/>
        <w:gridCol w:w="3735"/>
        <w:gridCol w:w="3210"/>
        <w:gridCol w:w="2090"/>
        <w:gridCol w:w="2219"/>
      </w:tblGrid>
      <w:tr>
        <w:tc>
          <w:tcPr>
            <w:tcW w:type="dxa" w:w="606"/>
          </w:tcPr>
          <w:p w14:paraId="0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№ </w:t>
            </w:r>
            <w:r>
              <w:rPr>
                <w:rFonts w:asciiTheme="majorAscii" w:hAnsiTheme="majorHAnsi"/>
                <w:sz w:val="24"/>
              </w:rPr>
              <w:t>п</w:t>
            </w:r>
            <w:r>
              <w:rPr>
                <w:rFonts w:asciiTheme="majorAscii" w:hAnsiTheme="majorHAnsi"/>
                <w:sz w:val="24"/>
              </w:rPr>
              <w:t>/</w:t>
            </w:r>
            <w:r>
              <w:rPr>
                <w:rFonts w:asciiTheme="majorAscii" w:hAnsiTheme="majorHAnsi"/>
                <w:sz w:val="24"/>
              </w:rPr>
              <w:t>п</w:t>
            </w:r>
          </w:p>
        </w:tc>
        <w:tc>
          <w:tcPr>
            <w:tcW w:type="dxa" w:w="2074"/>
          </w:tcPr>
          <w:p w14:paraId="0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Наименование муниципального района/ городского округа</w:t>
            </w:r>
          </w:p>
        </w:tc>
        <w:tc>
          <w:tcPr>
            <w:tcW w:type="dxa" w:w="1823"/>
          </w:tcPr>
          <w:p w14:paraId="0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Наименование объекта (полное)</w:t>
            </w:r>
          </w:p>
        </w:tc>
        <w:tc>
          <w:tcPr>
            <w:tcW w:type="dxa" w:w="3735"/>
          </w:tcPr>
          <w:p w14:paraId="0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Адрес объекта (фактический)</w:t>
            </w:r>
          </w:p>
        </w:tc>
        <w:tc>
          <w:tcPr>
            <w:tcW w:type="dxa" w:w="3210"/>
          </w:tcPr>
          <w:p w14:paraId="0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Характеристики объекта и его целевое назначение</w:t>
            </w:r>
          </w:p>
        </w:tc>
        <w:tc>
          <w:tcPr>
            <w:tcW w:type="dxa" w:w="2090"/>
          </w:tcPr>
          <w:p w14:paraId="0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Наличие ограничений использования объекта</w:t>
            </w:r>
          </w:p>
        </w:tc>
        <w:tc>
          <w:tcPr>
            <w:tcW w:type="dxa" w:w="2219"/>
          </w:tcPr>
          <w:p w14:paraId="0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Наличие обременений объекта правами третьих лиц</w:t>
            </w:r>
          </w:p>
        </w:tc>
      </w:tr>
      <w:tr>
        <w:tc>
          <w:tcPr>
            <w:tcW w:type="dxa" w:w="606"/>
          </w:tcPr>
          <w:p w14:paraId="0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</w:t>
            </w:r>
          </w:p>
        </w:tc>
        <w:tc>
          <w:tcPr>
            <w:tcW w:type="dxa" w:w="2074"/>
          </w:tcPr>
          <w:p w14:paraId="0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</w:t>
            </w:r>
            <w:r>
              <w:rPr>
                <w:rFonts w:asciiTheme="majorAscii" w:hAnsiTheme="majorHAnsi"/>
                <w:sz w:val="24"/>
              </w:rPr>
              <w:t xml:space="preserve">Титовское </w:t>
            </w:r>
            <w:r>
              <w:rPr>
                <w:rFonts w:asciiTheme="majorAscii" w:hAnsiTheme="majorHAnsi"/>
                <w:sz w:val="24"/>
              </w:rPr>
              <w:t>сельское поселение"</w:t>
            </w:r>
          </w:p>
          <w:p w14:paraId="0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  <w:p w14:paraId="1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1823"/>
          </w:tcPr>
          <w:p w14:paraId="1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Автомобиль </w:t>
            </w:r>
            <w:r>
              <w:rPr>
                <w:rFonts w:asciiTheme="majorAscii" w:hAnsiTheme="majorHAnsi"/>
                <w:sz w:val="24"/>
              </w:rPr>
              <w:t>CHEVROLET NIVA 212300</w:t>
            </w:r>
          </w:p>
        </w:tc>
        <w:tc>
          <w:tcPr>
            <w:tcW w:type="dxa" w:w="3735"/>
          </w:tcPr>
          <w:p w14:paraId="1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область, Миллеровский район, сл. </w:t>
            </w:r>
            <w:r>
              <w:rPr>
                <w:rFonts w:asciiTheme="majorAscii" w:hAnsiTheme="majorHAnsi"/>
                <w:sz w:val="24"/>
              </w:rPr>
              <w:t>Титовка</w:t>
            </w:r>
            <w:r>
              <w:rPr>
                <w:rFonts w:asciiTheme="majorAscii" w:hAnsiTheme="majorHAnsi"/>
                <w:sz w:val="24"/>
              </w:rPr>
              <w:t xml:space="preserve">, ул. </w:t>
            </w:r>
            <w:r>
              <w:rPr>
                <w:rFonts w:asciiTheme="majorAscii" w:hAnsiTheme="majorHAnsi"/>
                <w:sz w:val="24"/>
              </w:rPr>
              <w:t xml:space="preserve">Ленина, </w:t>
            </w:r>
            <w:r>
              <w:rPr>
                <w:rFonts w:asciiTheme="majorAscii" w:hAnsiTheme="majorHAnsi"/>
                <w:sz w:val="24"/>
              </w:rPr>
              <w:t>8</w:t>
            </w:r>
          </w:p>
        </w:tc>
        <w:tc>
          <w:tcPr>
            <w:tcW w:type="dxa" w:w="3210"/>
          </w:tcPr>
          <w:p w14:paraId="1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Идентификационный номер </w:t>
            </w:r>
            <w:r>
              <w:rPr>
                <w:rFonts w:asciiTheme="majorAscii" w:hAnsiTheme="majorHAnsi"/>
                <w:sz w:val="24"/>
              </w:rPr>
              <w:t>X</w:t>
            </w:r>
            <w:r>
              <w:rPr>
                <w:rFonts w:asciiTheme="majorAscii" w:hAnsiTheme="majorHAnsi"/>
                <w:sz w:val="24"/>
              </w:rPr>
              <w:t>9</w:t>
            </w:r>
            <w:r>
              <w:rPr>
                <w:rFonts w:asciiTheme="majorAscii" w:hAnsiTheme="majorHAnsi"/>
                <w:sz w:val="24"/>
              </w:rPr>
              <w:t>L</w:t>
            </w:r>
            <w:r>
              <w:rPr>
                <w:rFonts w:asciiTheme="majorAscii" w:hAnsiTheme="majorHAnsi"/>
                <w:sz w:val="24"/>
              </w:rPr>
              <w:t>21230080236888</w:t>
            </w:r>
            <w:r>
              <w:rPr>
                <w:rFonts w:asciiTheme="majorAscii" w:hAnsiTheme="majorHAnsi"/>
                <w:sz w:val="24"/>
              </w:rPr>
              <w:t xml:space="preserve">, категория ТС </w:t>
            </w:r>
            <w:r>
              <w:rPr>
                <w:rFonts w:asciiTheme="majorAscii" w:hAnsiTheme="majorHAnsi"/>
                <w:sz w:val="24"/>
              </w:rPr>
              <w:t>B</w:t>
            </w:r>
            <w:r>
              <w:rPr>
                <w:rFonts w:asciiTheme="majorAscii" w:hAnsiTheme="majorHAnsi"/>
                <w:sz w:val="24"/>
              </w:rPr>
              <w:t xml:space="preserve">. </w:t>
            </w:r>
            <w:r>
              <w:rPr>
                <w:rFonts w:asciiTheme="majorAscii" w:hAnsiTheme="majorHAnsi"/>
                <w:sz w:val="24"/>
              </w:rPr>
              <w:t>Год изготовления</w:t>
            </w:r>
            <w:r>
              <w:rPr>
                <w:rFonts w:asciiTheme="majorAscii" w:hAnsiTheme="majorHAnsi"/>
                <w:sz w:val="24"/>
              </w:rPr>
              <w:t xml:space="preserve"> 2008. </w:t>
            </w:r>
            <w:r>
              <w:rPr>
                <w:rFonts w:asciiTheme="majorAscii" w:hAnsiTheme="majorHAnsi"/>
                <w:sz w:val="24"/>
              </w:rPr>
              <w:t xml:space="preserve">Модель 2123, 0248282, кузов </w:t>
            </w:r>
            <w:r>
              <w:rPr>
                <w:rFonts w:asciiTheme="majorAscii" w:hAnsiTheme="majorHAnsi"/>
                <w:sz w:val="24"/>
              </w:rPr>
              <w:t>X</w:t>
            </w:r>
            <w:r>
              <w:rPr>
                <w:rFonts w:asciiTheme="majorAscii" w:hAnsiTheme="majorHAnsi"/>
                <w:sz w:val="24"/>
              </w:rPr>
              <w:t>9</w:t>
            </w:r>
            <w:r>
              <w:rPr>
                <w:rFonts w:asciiTheme="majorAscii" w:hAnsiTheme="majorHAnsi"/>
                <w:sz w:val="24"/>
              </w:rPr>
              <w:t>L</w:t>
            </w:r>
            <w:r>
              <w:rPr>
                <w:rFonts w:asciiTheme="majorAscii" w:hAnsiTheme="majorHAnsi"/>
                <w:sz w:val="24"/>
              </w:rPr>
              <w:t>21230080236888</w:t>
            </w:r>
            <w:r>
              <w:rPr>
                <w:rFonts w:asciiTheme="majorAscii" w:hAnsiTheme="majorHAnsi"/>
                <w:sz w:val="24"/>
              </w:rPr>
              <w:t>,</w:t>
            </w:r>
            <w:r>
              <w:rPr>
                <w:rFonts w:asciiTheme="majorAscii" w:hAnsiTheme="majorHAnsi"/>
                <w:sz w:val="24"/>
              </w:rPr>
              <w:t xml:space="preserve"> цвет кузова серо-голубой </w:t>
            </w:r>
            <w:r>
              <w:rPr>
                <w:rFonts w:asciiTheme="majorAscii" w:hAnsiTheme="majorHAnsi"/>
                <w:sz w:val="24"/>
              </w:rPr>
              <w:t>метал</w:t>
            </w:r>
            <w:r>
              <w:rPr>
                <w:rFonts w:asciiTheme="majorAscii" w:hAnsiTheme="majorHAnsi"/>
                <w:sz w:val="24"/>
              </w:rPr>
              <w:t>ик</w:t>
            </w:r>
            <w:r>
              <w:rPr>
                <w:rFonts w:asciiTheme="majorAscii" w:hAnsiTheme="majorHAnsi"/>
                <w:sz w:val="24"/>
              </w:rPr>
              <w:t xml:space="preserve">, мощность двигателя 79,60 (58,50), рабочий объем двигателя 1.690,00, тип двигателя </w:t>
            </w:r>
            <w:r>
              <w:rPr>
                <w:rFonts w:asciiTheme="majorAscii" w:hAnsiTheme="majorHAnsi"/>
                <w:sz w:val="24"/>
              </w:rPr>
              <w:t>бензиновый</w:t>
            </w:r>
            <w:r>
              <w:rPr>
                <w:rFonts w:asciiTheme="majorAscii" w:hAnsiTheme="majorHAnsi"/>
                <w:sz w:val="24"/>
              </w:rPr>
              <w:t>л</w:t>
            </w:r>
            <w:r>
              <w:rPr>
                <w:rFonts w:asciiTheme="majorAscii" w:hAnsiTheme="majorHAnsi"/>
                <w:sz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type="dxa" w:w="2090"/>
          </w:tcPr>
          <w:p w14:paraId="1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1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1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</w:t>
            </w:r>
          </w:p>
        </w:tc>
        <w:tc>
          <w:tcPr>
            <w:tcW w:type="dxa" w:w="2074"/>
          </w:tcPr>
          <w:p w14:paraId="1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Муниципальное </w:t>
            </w:r>
            <w:r>
              <w:rPr>
                <w:rFonts w:asciiTheme="majorAscii" w:hAnsiTheme="majorHAnsi"/>
                <w:sz w:val="24"/>
              </w:rPr>
              <w:t xml:space="preserve">образование </w:t>
            </w:r>
            <w:r>
              <w:rPr>
                <w:rFonts w:asciiTheme="majorAscii" w:hAnsiTheme="majorHAnsi"/>
                <w:sz w:val="24"/>
              </w:rPr>
              <w:t>"Титовское сельское поселение"</w:t>
            </w:r>
          </w:p>
          <w:p w14:paraId="1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  <w:p w14:paraId="1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1823"/>
          </w:tcPr>
          <w:p w14:paraId="1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Сети наружного </w:t>
            </w:r>
            <w:r>
              <w:rPr>
                <w:rFonts w:asciiTheme="majorAscii" w:hAnsiTheme="majorHAnsi"/>
                <w:sz w:val="24"/>
              </w:rPr>
              <w:t>освещения</w:t>
            </w:r>
          </w:p>
        </w:tc>
        <w:tc>
          <w:tcPr>
            <w:tcW w:type="dxa" w:w="3735"/>
          </w:tcPr>
          <w:p w14:paraId="1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 xml:space="preserve">итовка: улица Победы, улица Ленина, улица Набережная, ул.Пушкина, ул.Партизанская, ул.Школьная, ул.Советская, ул.Южная, ул.Садовая, </w:t>
            </w:r>
            <w:r>
              <w:rPr>
                <w:rFonts w:asciiTheme="majorAscii" w:hAnsiTheme="majorHAnsi"/>
                <w:sz w:val="24"/>
              </w:rPr>
              <w:t>ул.Нырненко</w:t>
            </w:r>
            <w:r>
              <w:rPr>
                <w:rFonts w:asciiTheme="majorAscii" w:hAnsiTheme="majorHAnsi"/>
                <w:sz w:val="24"/>
              </w:rPr>
              <w:t>, ул.Западная, ул.Заречная, ул.Степная, ул.Гагарина, ул.Колхозная, ул.Молодежная, пер.Октябрьский, пер.Фадеева;</w:t>
            </w:r>
            <w:r>
              <w:rPr>
                <w:rFonts w:asciiTheme="majorAscii" w:hAnsiTheme="majorHAnsi"/>
                <w:sz w:val="24"/>
              </w:rPr>
              <w:t xml:space="preserve">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 xml:space="preserve">: улица Нижний </w:t>
            </w:r>
            <w:r>
              <w:rPr>
                <w:rFonts w:asciiTheme="majorAscii" w:hAnsiTheme="majorHAnsi"/>
                <w:sz w:val="24"/>
              </w:rPr>
              <w:t>Качеван</w:t>
            </w:r>
            <w:r>
              <w:rPr>
                <w:rFonts w:asciiTheme="majorAscii" w:hAnsiTheme="majorHAnsi"/>
                <w:sz w:val="24"/>
              </w:rPr>
              <w:t xml:space="preserve">, ул.Нижняя Василевская, ул.Верхний </w:t>
            </w:r>
            <w:r>
              <w:rPr>
                <w:rFonts w:asciiTheme="majorAscii" w:hAnsiTheme="majorHAnsi"/>
                <w:sz w:val="24"/>
              </w:rPr>
              <w:t>Качеван</w:t>
            </w:r>
            <w:r>
              <w:rPr>
                <w:rFonts w:asciiTheme="majorAscii" w:hAnsiTheme="majorHAnsi"/>
                <w:sz w:val="24"/>
              </w:rPr>
              <w:t xml:space="preserve">, ул. Верхняя Василевская, ул.Красная, пер.Заречный, пер.Западный, пер.Школьный, ул. Набережная, ул.Григорьевская, </w:t>
            </w:r>
            <w:r>
              <w:rPr>
                <w:rFonts w:asciiTheme="majorAscii" w:hAnsiTheme="majorHAnsi"/>
                <w:sz w:val="24"/>
              </w:rPr>
              <w:t>пер.Бакумов</w:t>
            </w:r>
            <w:r>
              <w:rPr>
                <w:rFonts w:asciiTheme="majorAscii" w:hAnsiTheme="majorHAnsi"/>
                <w:sz w:val="24"/>
              </w:rPr>
              <w:t xml:space="preserve">; хутор </w:t>
            </w:r>
            <w:r>
              <w:rPr>
                <w:rFonts w:asciiTheme="majorAscii" w:hAnsiTheme="majorHAnsi"/>
                <w:sz w:val="24"/>
              </w:rPr>
              <w:t>Фроловка</w:t>
            </w:r>
            <w:r>
              <w:rPr>
                <w:rFonts w:asciiTheme="majorAscii" w:hAnsiTheme="majorHAnsi"/>
                <w:sz w:val="24"/>
              </w:rPr>
              <w:t>: улица Центральная, пер.Школьный</w:t>
            </w:r>
          </w:p>
        </w:tc>
        <w:tc>
          <w:tcPr>
            <w:tcW w:type="dxa" w:w="3210"/>
          </w:tcPr>
          <w:p w14:paraId="1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Протяженность - 28200 м,  провод А-16,  Светильник </w:t>
            </w:r>
            <w:r>
              <w:rPr>
                <w:rFonts w:asciiTheme="majorAscii" w:hAnsiTheme="majorHAnsi"/>
                <w:sz w:val="24"/>
              </w:rPr>
              <w:t>наружный НКУ- 130 шт.</w:t>
            </w:r>
          </w:p>
        </w:tc>
        <w:tc>
          <w:tcPr>
            <w:tcW w:type="dxa" w:w="2090"/>
          </w:tcPr>
          <w:p w14:paraId="1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1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1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3</w:t>
            </w:r>
          </w:p>
        </w:tc>
        <w:tc>
          <w:tcPr>
            <w:tcW w:type="dxa" w:w="2074"/>
          </w:tcPr>
          <w:p w14:paraId="2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2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  <w:p w14:paraId="2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1823"/>
          </w:tcPr>
          <w:p w14:paraId="23000000">
            <w:pPr>
              <w:ind/>
              <w:jc w:val="center"/>
              <w:rPr>
                <w:rFonts w:asciiTheme="majorAscii" w:hAnsiTheme="majorHAnsi"/>
                <w:color w:val="000000"/>
              </w:rPr>
            </w:pPr>
            <w:r>
              <w:rPr>
                <w:rFonts w:asciiTheme="majorAscii" w:hAnsiTheme="majorHAnsi"/>
                <w:color w:val="000000"/>
              </w:rPr>
              <w:t xml:space="preserve">Пожарный автомобиль АЦ-40 (375) УРАЛ </w:t>
            </w:r>
            <w:r>
              <w:rPr>
                <w:rFonts w:asciiTheme="majorAscii" w:hAnsiTheme="majorHAnsi"/>
                <w:color w:val="000000"/>
              </w:rPr>
              <w:t>г</w:t>
            </w:r>
            <w:r>
              <w:rPr>
                <w:rFonts w:asciiTheme="majorAscii" w:hAnsiTheme="majorHAnsi"/>
                <w:color w:val="000000"/>
              </w:rPr>
              <w:t xml:space="preserve">.н. В917ВТ161 </w:t>
            </w:r>
            <w:r>
              <w:rPr>
                <w:rFonts w:asciiTheme="majorAscii" w:hAnsiTheme="majorHAnsi"/>
                <w:color w:val="000000"/>
              </w:rPr>
              <w:t>рег</w:t>
            </w:r>
            <w:r>
              <w:rPr>
                <w:rFonts w:asciiTheme="majorAscii" w:hAnsiTheme="majorHAnsi"/>
                <w:color w:val="000000"/>
              </w:rPr>
              <w:t>"</w:t>
            </w:r>
          </w:p>
          <w:p w14:paraId="2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3735"/>
          </w:tcPr>
          <w:p w14:paraId="2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сл. Титовка, ул. Ленина, 8</w:t>
            </w:r>
          </w:p>
        </w:tc>
        <w:tc>
          <w:tcPr>
            <w:tcW w:type="dxa" w:w="3210"/>
          </w:tcPr>
          <w:p w14:paraId="2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Автомобиль выпуска 1981 года, шасси № 363500; кузов БН ЦИСТЕРНА категории С, двигатель № 519836, дизельный, техническое состояние автомобиля, агрегатов и деталей </w:t>
            </w:r>
            <w:r>
              <w:rPr>
                <w:rFonts w:asciiTheme="majorAscii" w:hAnsiTheme="majorHAnsi"/>
                <w:sz w:val="24"/>
              </w:rPr>
              <w:t>-у</w:t>
            </w:r>
            <w:r>
              <w:rPr>
                <w:rFonts w:asciiTheme="majorAscii" w:hAnsiTheme="majorHAnsi"/>
                <w:sz w:val="24"/>
              </w:rPr>
              <w:t>довлетворительное</w:t>
            </w:r>
          </w:p>
        </w:tc>
        <w:tc>
          <w:tcPr>
            <w:tcW w:type="dxa" w:w="2090"/>
          </w:tcPr>
          <w:p w14:paraId="2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2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</w:tbl>
    <w:p w14:paraId="29000000">
      <w:pPr>
        <w:ind/>
        <w:jc w:val="center"/>
        <w:rPr>
          <w:rFonts w:asciiTheme="majorAscii" w:hAnsiTheme="majorHAnsi"/>
          <w:sz w:val="24"/>
        </w:rPr>
      </w:pPr>
    </w:p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2022-04-14T07:20:44Z</dcterms:modified>
</cp:coreProperties>
</file>