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</w:pPr>
      <w:r>
        <w:t>РОССИЙСКАЯ ФЕДЕРАЦИЯ</w:t>
      </w:r>
    </w:p>
    <w:p w14:paraId="04000000">
      <w:pPr>
        <w:pStyle w:val="Style_2"/>
        <w:ind/>
        <w:jc w:val="center"/>
      </w:pPr>
      <w:r>
        <w:t>РОСТОВСКАЯ ОБЛАСТЬ</w:t>
      </w:r>
    </w:p>
    <w:p w14:paraId="05000000">
      <w:pPr>
        <w:pStyle w:val="Style_2"/>
        <w:ind/>
        <w:jc w:val="center"/>
      </w:pPr>
      <w:r>
        <w:t xml:space="preserve">МУНИЦИПАЛЬНОЕ ОБРАЗОВАНИЕ </w:t>
      </w:r>
    </w:p>
    <w:p w14:paraId="06000000">
      <w:pPr>
        <w:pStyle w:val="Style_2"/>
        <w:ind/>
        <w:jc w:val="center"/>
      </w:pPr>
      <w:r>
        <w:t>«ТИТОВСКОЕ  СЕЛЬСКОЕ ПОСЕЛЕНИЕ»</w:t>
      </w:r>
    </w:p>
    <w:p w14:paraId="07000000">
      <w:pPr>
        <w:rPr>
          <w:b w:val="1"/>
          <w:spacing w:val="30"/>
          <w:sz w:val="36"/>
        </w:rPr>
      </w:pPr>
    </w:p>
    <w:p w14:paraId="08000000">
      <w:pPr>
        <w:pStyle w:val="Style_3"/>
        <w:rPr>
          <w:sz w:val="32"/>
        </w:rPr>
      </w:pPr>
      <w:r>
        <w:rPr>
          <w:sz w:val="32"/>
        </w:rPr>
        <w:t>АДМИНИСТРАЦИЯ</w:t>
      </w:r>
    </w:p>
    <w:p w14:paraId="09000000">
      <w:pPr>
        <w:pStyle w:val="Style_3"/>
        <w:rPr>
          <w:sz w:val="32"/>
        </w:rPr>
      </w:pPr>
      <w:r>
        <w:rPr>
          <w:sz w:val="32"/>
        </w:rPr>
        <w:t>ТИТОВСКОГО СЕЛЬСКОГО ПОСЕЛЕНИЯ</w:t>
      </w:r>
    </w:p>
    <w:p w14:paraId="0A000000">
      <w:pPr>
        <w:ind/>
        <w:jc w:val="center"/>
        <w:rPr>
          <w:b w:val="1"/>
          <w:spacing w:val="20"/>
          <w:sz w:val="32"/>
        </w:rPr>
      </w:pPr>
    </w:p>
    <w:p w14:paraId="0B000000">
      <w:pPr>
        <w:ind/>
        <w:jc w:val="center"/>
        <w:rPr>
          <w:b w:val="1"/>
          <w:spacing w:val="20"/>
          <w:sz w:val="40"/>
        </w:rPr>
      </w:pPr>
      <w:r>
        <w:rPr>
          <w:b w:val="1"/>
          <w:spacing w:val="20"/>
          <w:sz w:val="40"/>
        </w:rPr>
        <w:t>РАСПОРЯЖЕНИЕ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от 30.03.2022 № </w:t>
      </w:r>
      <w:r>
        <w:rPr>
          <w:sz w:val="28"/>
        </w:rPr>
        <w:t>9</w:t>
      </w:r>
    </w:p>
    <w:p w14:paraId="0E000000">
      <w:pPr>
        <w:ind/>
        <w:jc w:val="center"/>
        <w:rPr>
          <w:b w:val="1"/>
          <w:spacing w:val="20"/>
          <w:sz w:val="28"/>
        </w:rPr>
      </w:pPr>
      <w:r>
        <w:rPr>
          <w:sz w:val="28"/>
        </w:rPr>
        <w:t xml:space="preserve">    сл. Титовка</w:t>
      </w:r>
    </w:p>
    <w:p w14:paraId="0F000000">
      <w:pPr>
        <w:tabs>
          <w:tab w:leader="none" w:pos="9355" w:val="left"/>
        </w:tabs>
        <w:spacing w:line="322" w:lineRule="exact"/>
        <w:ind w:right="-5"/>
        <w:jc w:val="both"/>
        <w:rPr>
          <w:sz w:val="28"/>
        </w:rPr>
      </w:pPr>
    </w:p>
    <w:p w14:paraId="10000000">
      <w:pPr>
        <w:tabs>
          <w:tab w:leader="none" w:pos="9355" w:val="left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>Об утверждении  Положения о секторе</w:t>
      </w:r>
    </w:p>
    <w:p w14:paraId="11000000">
      <w:pPr>
        <w:tabs>
          <w:tab w:leader="none" w:pos="9355" w:val="left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>экономики и финансов Администрации</w:t>
      </w:r>
    </w:p>
    <w:p w14:paraId="12000000">
      <w:pPr>
        <w:tabs>
          <w:tab w:leader="none" w:pos="9355" w:val="left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>Титовского сельского поселения</w:t>
      </w:r>
    </w:p>
    <w:p w14:paraId="13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6"/>
        </w:rPr>
      </w:pPr>
    </w:p>
    <w:p w14:paraId="14000000">
      <w:pPr>
        <w:pStyle w:val="Style_4"/>
        <w:widowControl w:val="1"/>
        <w:ind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8"/>
        </w:rPr>
        <w:t>В целях приведения Положения о секторе экономики и финансов Администрации Титовского сельского поселения в соответствие с действующим законодательством</w:t>
      </w:r>
    </w:p>
    <w:p w14:paraId="15000000">
      <w:pPr>
        <w:pStyle w:val="Style_4"/>
        <w:widowControl w:val="1"/>
        <w:ind/>
        <w:jc w:val="both"/>
        <w:rPr>
          <w:rFonts w:ascii="Times New Roman" w:hAnsi="Times New Roman"/>
          <w:b w:val="1"/>
          <w:sz w:val="10"/>
        </w:rPr>
      </w:pPr>
    </w:p>
    <w:p w14:paraId="16000000">
      <w:pPr>
        <w:pStyle w:val="Style_4"/>
        <w:widowControl w:val="1"/>
        <w:ind/>
        <w:jc w:val="both"/>
        <w:rPr>
          <w:rFonts w:ascii="Times New Roman" w:hAnsi="Times New Roman"/>
          <w:b w:val="1"/>
          <w:sz w:val="10"/>
        </w:rPr>
      </w:pPr>
    </w:p>
    <w:p w14:paraId="17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1. </w:t>
      </w:r>
      <w:r>
        <w:rPr>
          <w:sz w:val="28"/>
        </w:rPr>
        <w:t>Утвердить Положение о секторе экономики и финансов Администрации Титовского сельского поселения согласно приложению.</w:t>
      </w:r>
    </w:p>
    <w:p w14:paraId="18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Признать утратившими силу:</w:t>
      </w:r>
    </w:p>
    <w:p w14:paraId="19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 распоряжение Администрации Титовского сельского от </w:t>
      </w:r>
      <w:r>
        <w:rPr>
          <w:sz w:val="28"/>
        </w:rPr>
        <w:t>25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18 «Об утверждении Положения о секторе экономики и финансов Администрации Титовского сельского поселения»;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распоряжение Администрации Титовского сельского от 2</w:t>
      </w:r>
      <w:r>
        <w:rPr>
          <w:sz w:val="28"/>
        </w:rPr>
        <w:t>5.12.2019</w:t>
      </w:r>
      <w:r>
        <w:rPr>
          <w:sz w:val="28"/>
        </w:rPr>
        <w:t xml:space="preserve"> № </w:t>
      </w:r>
      <w:r>
        <w:rPr>
          <w:sz w:val="28"/>
        </w:rPr>
        <w:t>82</w:t>
      </w:r>
      <w:r>
        <w:rPr>
          <w:sz w:val="28"/>
        </w:rPr>
        <w:t xml:space="preserve"> «О внесении изменений в распоряжение Администрации Титовского сельского от </w:t>
      </w:r>
      <w:r>
        <w:rPr>
          <w:sz w:val="28"/>
        </w:rPr>
        <w:t>25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18 «Об утверждении Положения о секторе экономики и финансов Администрации Титовского сельского поселения».</w:t>
      </w:r>
    </w:p>
    <w:p w14:paraId="1B000000">
      <w:pPr>
        <w:pStyle w:val="Style_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распоряжение вступает в силу  со дня его официального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>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14:paraId="1D000000">
      <w:pPr>
        <w:tabs>
          <w:tab w:leader="none" w:pos="567" w:val="left"/>
        </w:tabs>
        <w:ind w:firstLine="720" w:left="0"/>
        <w:jc w:val="both"/>
        <w:rPr>
          <w:b w:val="1"/>
          <w:sz w:val="28"/>
        </w:rPr>
      </w:pPr>
    </w:p>
    <w:p w14:paraId="1E000000">
      <w:pPr>
        <w:pStyle w:val="Style_4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1F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</w:t>
      </w:r>
      <w:r>
        <w:rPr>
          <w:sz w:val="28"/>
        </w:rPr>
        <w:t xml:space="preserve">         </w:t>
      </w:r>
      <w:r>
        <w:rPr>
          <w:sz w:val="28"/>
        </w:rPr>
        <w:t>Е. В. Нырненко</w:t>
      </w:r>
    </w:p>
    <w:p w14:paraId="21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14:paraId="22000000">
      <w:pPr>
        <w:ind w:firstLine="720" w:left="0"/>
        <w:jc w:val="both"/>
        <w:rPr>
          <w:sz w:val="22"/>
        </w:rPr>
      </w:pPr>
      <w:r>
        <w:rPr>
          <w:sz w:val="22"/>
        </w:rPr>
        <w:t>Распоряжение вносит</w:t>
      </w:r>
    </w:p>
    <w:p w14:paraId="23000000">
      <w:pPr>
        <w:ind w:firstLine="720" w:left="0"/>
        <w:jc w:val="both"/>
        <w:rPr>
          <w:sz w:val="22"/>
        </w:rPr>
      </w:pPr>
      <w:r>
        <w:rPr>
          <w:sz w:val="22"/>
        </w:rPr>
        <w:t>сектор экономики и финансов</w:t>
      </w:r>
    </w:p>
    <w:p w14:paraId="24000000">
      <w:pPr>
        <w:ind w:firstLine="720" w:left="0"/>
        <w:jc w:val="both"/>
        <w:rPr>
          <w:sz w:val="22"/>
        </w:rPr>
      </w:pPr>
      <w:r>
        <w:rPr>
          <w:sz w:val="22"/>
        </w:rPr>
        <w:t>Администрации Титовского сельского поселения</w:t>
      </w:r>
    </w:p>
    <w:p w14:paraId="25000000">
      <w:pPr>
        <w:ind w:firstLine="720" w:left="0"/>
        <w:jc w:val="both"/>
        <w:rPr>
          <w:sz w:val="22"/>
        </w:rPr>
      </w:pPr>
    </w:p>
    <w:p w14:paraId="26000000">
      <w:pPr>
        <w:ind w:firstLine="720" w:left="0"/>
        <w:jc w:val="both"/>
        <w:rPr>
          <w:sz w:val="22"/>
        </w:rPr>
      </w:pPr>
    </w:p>
    <w:p w14:paraId="27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 xml:space="preserve">от 30.03.2022 № </w:t>
      </w:r>
      <w:r>
        <w:rPr>
          <w:sz w:val="28"/>
        </w:rPr>
        <w:t>9</w:t>
      </w:r>
    </w:p>
    <w:p w14:paraId="2B000000">
      <w:pPr>
        <w:ind/>
        <w:jc w:val="right"/>
        <w:rPr>
          <w:sz w:val="28"/>
        </w:rPr>
      </w:pPr>
    </w:p>
    <w:p w14:paraId="2C000000">
      <w:pPr>
        <w:ind w:firstLine="709" w:left="0"/>
        <w:jc w:val="center"/>
        <w:rPr>
          <w:sz w:val="28"/>
        </w:rPr>
      </w:pPr>
    </w:p>
    <w:p w14:paraId="2D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E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 секторе экономики и финансов Администрации</w:t>
      </w:r>
    </w:p>
    <w:p w14:paraId="2F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Титовского</w:t>
      </w:r>
      <w:r>
        <w:rPr>
          <w:b w:val="1"/>
          <w:sz w:val="28"/>
        </w:rPr>
        <w:t xml:space="preserve"> сельского поселения</w:t>
      </w:r>
    </w:p>
    <w:p w14:paraId="30000000">
      <w:pPr>
        <w:ind w:firstLine="709" w:left="0"/>
        <w:jc w:val="center"/>
        <w:rPr>
          <w:b w:val="1"/>
          <w:sz w:val="28"/>
        </w:rPr>
      </w:pPr>
    </w:p>
    <w:p w14:paraId="31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32000000">
      <w:pPr>
        <w:ind w:firstLine="709" w:left="0"/>
        <w:jc w:val="center"/>
        <w:rPr>
          <w:b w:val="1"/>
          <w:sz w:val="28"/>
        </w:rPr>
      </w:pP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Сектор экономики и финансов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(далее - сектор) является </w:t>
      </w:r>
      <w:r>
        <w:rPr>
          <w:sz w:val="28"/>
        </w:rPr>
        <w:t>структурным подразделением</w:t>
      </w:r>
      <w:r>
        <w:rPr>
          <w:sz w:val="28"/>
        </w:rPr>
        <w:t xml:space="preserve">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осуществляющим функции по нормативно-правовому регулированию на территории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в финансовой, </w:t>
      </w:r>
      <w:r>
        <w:rPr>
          <w:sz w:val="28"/>
        </w:rPr>
        <w:t xml:space="preserve">экономической, </w:t>
      </w:r>
      <w:r>
        <w:rPr>
          <w:sz w:val="28"/>
        </w:rPr>
        <w:t>бюджетной сферах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2. Сектор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</w:t>
      </w:r>
      <w:r>
        <w:rPr>
          <w:sz w:val="28"/>
        </w:rPr>
        <w:t xml:space="preserve">, решениями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правовыми актами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иными правовыми актами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настоящим Положением.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Сектор не обладает правами юридического лица, использ</w:t>
      </w:r>
      <w:r>
        <w:rPr>
          <w:sz w:val="28"/>
        </w:rPr>
        <w:t>ует</w:t>
      </w:r>
      <w:r>
        <w:rPr>
          <w:sz w:val="28"/>
        </w:rPr>
        <w:t xml:space="preserve"> в своей работе печати и бланки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Штатная численность должна составлять не менее двух единиц.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Сектор обеспеч</w:t>
      </w:r>
      <w:r>
        <w:rPr>
          <w:sz w:val="28"/>
        </w:rPr>
        <w:t>ивается</w:t>
      </w:r>
      <w:r>
        <w:rPr>
          <w:sz w:val="28"/>
        </w:rPr>
        <w:t xml:space="preserve"> всеми материально - техническими средствами необходимых для осуществления своих полномочий (связь, вычислительная техника).</w:t>
      </w:r>
    </w:p>
    <w:p w14:paraId="38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2. Основные задачи сектора</w:t>
      </w:r>
    </w:p>
    <w:p w14:paraId="39000000">
      <w:pPr>
        <w:ind w:firstLine="709" w:left="0"/>
        <w:jc w:val="center"/>
        <w:rPr>
          <w:b w:val="1"/>
          <w:sz w:val="28"/>
        </w:rPr>
      </w:pP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1. Основными задачами сектора являются: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1.1. Обеспечение проведения</w:t>
      </w:r>
      <w:r>
        <w:rPr>
          <w:sz w:val="28"/>
        </w:rPr>
        <w:t xml:space="preserve"> и реализации единой финансовой, </w:t>
      </w:r>
      <w:r>
        <w:rPr>
          <w:sz w:val="28"/>
        </w:rPr>
        <w:t>бюджетной и налоговой</w:t>
      </w:r>
      <w:r>
        <w:rPr>
          <w:sz w:val="28"/>
        </w:rPr>
        <w:t xml:space="preserve"> политики в Т</w:t>
      </w:r>
      <w:r>
        <w:rPr>
          <w:sz w:val="28"/>
        </w:rPr>
        <w:t>ит</w:t>
      </w:r>
      <w:r>
        <w:rPr>
          <w:sz w:val="28"/>
        </w:rPr>
        <w:t>овском сельском поселении.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1.2. Формирование проектов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,</w:t>
      </w:r>
      <w:r>
        <w:rPr>
          <w:sz w:val="28"/>
        </w:rPr>
        <w:t xml:space="preserve"> организация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,</w:t>
      </w:r>
      <w:r>
        <w:rPr>
          <w:sz w:val="28"/>
        </w:rPr>
        <w:t xml:space="preserve"> ведение бюджетного учета и формирование отчетности об исполнении бюджета</w:t>
      </w:r>
      <w:r>
        <w:rPr>
          <w:sz w:val="28"/>
        </w:rPr>
        <w:t xml:space="preserve"> </w:t>
      </w:r>
      <w:r>
        <w:rPr>
          <w:sz w:val="28"/>
        </w:rPr>
        <w:t>Титовского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1.3. Совершенствование организации бюджетного процесса и межбюджетных отношений в </w:t>
      </w:r>
      <w:r>
        <w:rPr>
          <w:sz w:val="28"/>
        </w:rPr>
        <w:t>Титовском</w:t>
      </w:r>
      <w:r>
        <w:rPr>
          <w:sz w:val="28"/>
        </w:rPr>
        <w:t xml:space="preserve"> сельском поселении.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1.4. Организация повышения эффективности использования бюджетных средств.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1.5. </w:t>
      </w:r>
      <w:r>
        <w:rPr>
          <w:sz w:val="28"/>
        </w:rPr>
        <w:t xml:space="preserve">Участие в проведении единой политики муниципальных заимствований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п</w:t>
      </w:r>
      <w:r>
        <w:rPr>
          <w:sz w:val="28"/>
        </w:rPr>
        <w:t>редоставлени</w:t>
      </w:r>
      <w:r>
        <w:rPr>
          <w:sz w:val="28"/>
        </w:rPr>
        <w:t>я</w:t>
      </w:r>
      <w:r>
        <w:rPr>
          <w:sz w:val="28"/>
        </w:rPr>
        <w:t xml:space="preserve"> муниципальных гарантий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управления муниципальным долгом и контроля за муниципальным долгом в соответствии с Бюджетным кодексом Российской Федерации.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1.6. Осуществление </w:t>
      </w:r>
      <w:r>
        <w:rPr>
          <w:sz w:val="28"/>
        </w:rPr>
        <w:t>бюджетных полномочий по осуществлению внутреннего финансового аудита</w:t>
      </w:r>
      <w:r>
        <w:rPr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 xml:space="preserve">. Ведение бухгалтерского учета  и отчетности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>. Осуществление полномочий, закрепленных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 xml:space="preserve">. </w:t>
      </w:r>
      <w:r>
        <w:rPr>
          <w:sz w:val="28"/>
        </w:rPr>
        <w:t xml:space="preserve">Методическое обеспечение составления и исполнения бюджета </w:t>
      </w:r>
      <w:r>
        <w:rPr>
          <w:sz w:val="28"/>
        </w:rPr>
        <w:t>Титов</w:t>
      </w:r>
      <w:r>
        <w:rPr>
          <w:sz w:val="28"/>
        </w:rPr>
        <w:t>ского  сельского поселения Миллеровского района.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 w:firstLine="709" w:left="0"/>
        <w:jc w:val="both"/>
        <w:rPr>
          <w:sz w:val="28"/>
        </w:rPr>
      </w:pPr>
    </w:p>
    <w:p w14:paraId="46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3. Функции сектора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1. Сектор осуществляет следующие функции: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1.1. Разрабатывает: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направления бюджетной </w:t>
      </w:r>
      <w:r>
        <w:rPr>
          <w:sz w:val="28"/>
        </w:rPr>
        <w:t xml:space="preserve">политики </w:t>
      </w:r>
      <w:r>
        <w:rPr>
          <w:sz w:val="28"/>
        </w:rPr>
        <w:t xml:space="preserve">и налоговой политики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прогноз поступлений доходов подлежащих зачислению в бюджет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решения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бюджете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решения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бюджетном процессе в </w:t>
      </w:r>
      <w:r>
        <w:rPr>
          <w:sz w:val="28"/>
        </w:rPr>
        <w:t>Титовском</w:t>
      </w:r>
      <w:r>
        <w:rPr>
          <w:sz w:val="28"/>
        </w:rPr>
        <w:t xml:space="preserve"> сельском поселении;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решения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Порядка о предоставлении межбюджетных трансфертов из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порядка и сроков составления проекта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порядке формирования и утверждения бюджетного прогноза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на долгосрочный период;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бюджетном прогнозе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на долгосрочный период;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Положения о порядке использования бюджетных ассигнований резервного фонда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правового акта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об утверждении ежеквартального отчета об исполнении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мерах по обеспечению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правового акта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отчета о реализации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порядка предоставления, использования и возврата бюджетных кредитов за счет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правого акта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и финансового обеспечения выполнения муниципального задания;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правого акта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</w:t>
      </w:r>
      <w:r>
        <w:rPr>
          <w:sz w:val="28"/>
        </w:rPr>
        <w:t xml:space="preserve">б утверждении нормативных затрат на оказание муниципальных услуг (выполнение работ) бюджетными учреждениями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правого акта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на срок, превышающий срок действия утвержденных лимитов бюджетных обязательств;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Правил осуществления капитальных вложений в объекты муниципальной собственности </w:t>
      </w:r>
      <w:r>
        <w:rPr>
          <w:sz w:val="28"/>
        </w:rPr>
        <w:t xml:space="preserve">Титовского сельского поселения </w:t>
      </w: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района;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нормативно правового акта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Правил определения нормативных затрат на обеспечение функций органов местного самоуправления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в том числе подведомственных им муниципальных </w:t>
      </w:r>
      <w:r>
        <w:rPr>
          <w:sz w:val="28"/>
        </w:rPr>
        <w:t>бюджетных</w:t>
      </w:r>
      <w:r>
        <w:rPr>
          <w:sz w:val="28"/>
        </w:rPr>
        <w:t xml:space="preserve"> учреждений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1.2. Ведет реестр расходных обязательств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1.3. Устанавливает порядок: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составления и ведения сводной бюджетной росписи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 и бюджетных росписей главных распорядителей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 (главных администраторов источников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района)</w:t>
      </w:r>
      <w:r>
        <w:rPr>
          <w:sz w:val="28"/>
        </w:rPr>
        <w:t>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составления и ведения кассового плана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 по расходам и источникам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доведения до главных распорядителей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 и главных администраторов источников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 предельных объемов финансирования;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учета бюджетных и денежных обязательств получателей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района;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санкционирования оплаты денежных обязательств получателей средств </w:t>
      </w:r>
      <w:r>
        <w:rPr>
          <w:sz w:val="28"/>
        </w:rPr>
        <w:t xml:space="preserve">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санкционирования расходов муниципальных бюджетных учреждений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источником финансового обеспечения которых являются средства, полученные указанными учреждениями, в соответствии с абзацем вторым пункта 1 статьи 78.1 и статьей 78.2 Бюджетного кодекса Российской федерации;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санкционирования операций по расходам получателей средств из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района, которым открыты лицевые счета, источником финансового обеспечения которых являются средства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района;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формирования проектов решений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бюджете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 и об отчете об исполнении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применения бюджетной классификации при формировании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ведения реестра главных распорядителей, распорядителей и получателей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главных администраторов источников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главных администраторов доходов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реестра муниципальных бюджетных и автономных учреждений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завершения операций по исполнению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>в текущем финансовом году;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ведения </w:t>
      </w:r>
      <w:r>
        <w:rPr>
          <w:sz w:val="28"/>
        </w:rPr>
        <w:t xml:space="preserve">Муниципальной долговой книги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и представления информации о долговых обязательствах;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осуществления анализа финансового состояния претендента на предоставление муниципальной гарантии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и оценки надежности (ликвидности) банковской гарантии, поручительства;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взыскания остатков непогашенных бюджетных кредитов, предоставленных из бюджета </w:t>
      </w:r>
      <w:r>
        <w:rPr>
          <w:sz w:val="28"/>
        </w:rPr>
        <w:t>Титовского</w:t>
      </w:r>
      <w:r>
        <w:rPr>
          <w:sz w:val="28"/>
        </w:rPr>
        <w:t xml:space="preserve">  сельского поселения Миллеровского района;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планирования бюджетных ассигнований;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управления средствами на едином счете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направления уведомлений о предоставлении иных межбюджетных трансфертов, имеющих целевое назначение, из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1.4. Непосредственно организует работу </w:t>
      </w:r>
      <w:r>
        <w:rPr>
          <w:sz w:val="28"/>
        </w:rPr>
        <w:t>в</w:t>
      </w:r>
      <w:r>
        <w:rPr>
          <w:sz w:val="28"/>
        </w:rPr>
        <w:t xml:space="preserve"> сфере регулирования бюджетных правоотношений, организации бюджетного процесса</w:t>
      </w:r>
      <w:r>
        <w:rPr>
          <w:sz w:val="28"/>
        </w:rPr>
        <w:t>: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осуществлению бюджетного процесса в </w:t>
      </w:r>
      <w:r>
        <w:rPr>
          <w:sz w:val="28"/>
        </w:rPr>
        <w:t>Титовском</w:t>
      </w:r>
      <w:r>
        <w:rPr>
          <w:sz w:val="28"/>
        </w:rPr>
        <w:t xml:space="preserve"> сельском поселении всеми его участниками в соответствии с бюджетным законодательством;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подготовке информации для предоставления в </w:t>
      </w:r>
      <w:r>
        <w:rPr>
          <w:sz w:val="28"/>
        </w:rPr>
        <w:t>Ф</w:t>
      </w:r>
      <w:r>
        <w:rPr>
          <w:sz w:val="28"/>
        </w:rPr>
        <w:t>инансовое управление, в целях оценки качества управления муниципальными финансами;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по подготовке информации для предоставления в Финансовое управление Миллеровского района</w:t>
      </w:r>
      <w:r>
        <w:rPr>
          <w:sz w:val="28"/>
        </w:rPr>
        <w:t>, в</w:t>
      </w:r>
      <w:r>
        <w:rPr>
          <w:sz w:val="28"/>
        </w:rPr>
        <w:t xml:space="preserve"> целях реализации плана мероприятий по росту доходов, оптимизации расходов и совершенствования долговой политики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осуществлению сектором </w:t>
      </w:r>
      <w:r>
        <w:rPr>
          <w:sz w:val="28"/>
        </w:rPr>
        <w:t>бюджетных полномочий по осуществлению внутреннего финансового аудита</w:t>
      </w:r>
      <w:r>
        <w:rPr>
          <w:sz w:val="28"/>
        </w:rPr>
        <w:t>.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1.5. В сфере реализации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осуществляет: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подготовку отчетов о реализации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разработку и утверждение плана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подготовку отчетов об исполнении планов реализации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Непосредственно осуществляет в сфере формирования доходов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 и налоговой политики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проведение анализа поступления доходов в бюджет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разработку и ведение в установленном действующим законодательством порядке мониторинга поступлений налогов и сборов в бюджет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В сфере планирования расходов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>осуществляет: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анализ предложений, представленных главными распорядителями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для формирования предельных показателей расходов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 xml:space="preserve">на очередной финансовый год и на плановый период по формам, установленным распоряжением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методике и порядке планирования бюджетных ассигнований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предварительную оценку объемов бюджетных ассигнований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 xml:space="preserve">на реализацию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 и приоритетных направлений социально-экономического развития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на очередной финансовый год и на плановый период;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и доведение до главных распорядителей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 xml:space="preserve">предельных показателей расходов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>и лимитов бюджетных обязательств на очередной финансовый год и на плановый период;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рассмотрение сводных бюджетных заявок, представляемых главными распорядителями средств бюджета с приложением обоснований бюджетных ассигнований;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рассмотрение сводных бюджетных заявок на внесение изменений бюджетных ассигнований, представляемых главными распорядителями средств бюджета с приложением обоснований бюджетных ассигнований;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рассмотрение и согласование проектов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предлагаемых к финансированию начиная с очередного финансового года, а также проектов изменений в ранее утвержденные муниципальные программы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рассмотрение и согласование проектов нормативных правовых актов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об утверждении отчетов о реализации муниципальных программ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рассмотрение в процессе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предложений главных распорядителей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 xml:space="preserve">о внесении изменений в решение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бюджете </w:t>
      </w:r>
      <w:r>
        <w:rPr>
          <w:sz w:val="28"/>
        </w:rPr>
        <w:t>Титовского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рассмотрение предложений главных распорядителей средств бюджета по оптимизации расходов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функции главного распорядителя и получателя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, предусмотренные на содержание сектора.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 xml:space="preserve">В сфере управления муниципальным долгом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осуществляет: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разработку программы муниципальных внутренних заимствований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ведение Муниципальной долговой книги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; передачу информации о долговых обязательствах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в Финансовое управление Миллеровского района;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привлечения заемных средств;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мониторинг и контроль за своевременным и полным поступлением в бюджет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>заемных средств;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учет выданных муниципальных гарантий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исполнения обязательств</w:t>
      </w:r>
      <w:r>
        <w:rPr>
          <w:sz w:val="28"/>
        </w:rPr>
        <w:t xml:space="preserve"> </w:t>
      </w:r>
      <w:r>
        <w:rPr>
          <w:sz w:val="28"/>
        </w:rPr>
        <w:t xml:space="preserve">принципала, обеспеченных муниципальными гарантиями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поселения, а также учет осуществления гарантом платежей по выданным муниципальным гарантиям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анализ финансового состояния претендента на предоставлении муниципальной гарантии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и оценку надежности (ликвидности) банковской гарантии, поручительства;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разработку мер по оптимизации муниципального долга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разработку предложений и реализацию мер по возврату средств в бюджет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 xml:space="preserve">в части регрессных требований по суммам, уплаченным во исполнение (частичное исполнение) обязательств по предоставленным муниципальным гарантиям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 xml:space="preserve">. В сфере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управления средствами на едином счете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 осуществляет: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оставление и ведение сводной бюджетной росписи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оставление и ведение кассового плана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организацию в установленном бюджетным законодательством порядке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ведение сводного реестра участников бюджетного процесса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Миллеровского района, сводного реестра муниципальных бюджетных учреждений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 xml:space="preserve">. </w:t>
      </w:r>
      <w:r>
        <w:rPr>
          <w:sz w:val="28"/>
        </w:rPr>
        <w:t>Осуществляет мониторинг соблюдения органами местного самоуправления норматива формирования расходов на оплату труда муниципальных служащих и (или) содержание органов местного самоуправления, установленных Правительством Ростовской области</w:t>
      </w:r>
      <w:r>
        <w:rPr>
          <w:sz w:val="28"/>
        </w:rPr>
        <w:t>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1.11. Осуществляет функции главного администратора доходов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главного администратора источников финансирования дефицита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1.12. В сфере организации и составления отчетности об исполнении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>осуществляет: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организацию и ведение бухгалтерского учета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организацию составления и составление периодической и годовой отчетности об исполнении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 и представление ее в установленном порядке;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подготовку оперативной информации об исполнении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контроль за организацией и ведением бухгалтерского учета и составлением бюджетной отчетности главных распорядителей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Миллеровского района </w:t>
      </w:r>
      <w:r>
        <w:rPr>
          <w:sz w:val="28"/>
        </w:rPr>
        <w:t xml:space="preserve">и муниципальных учреждениях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1.13. В сфере </w:t>
      </w:r>
      <w:r>
        <w:rPr>
          <w:sz w:val="28"/>
        </w:rPr>
        <w:t>жилищно-коммунального хозяйства</w:t>
      </w:r>
      <w:r>
        <w:rPr>
          <w:sz w:val="28"/>
        </w:rPr>
        <w:t>: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разрабатывает проекты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в области жилищно-коммунального хозяйства и участвует в их реализации, разрабатывает совместно с организациями жилищно</w:t>
      </w:r>
      <w:r>
        <w:rPr>
          <w:sz w:val="28"/>
        </w:rPr>
        <w:t>-</w:t>
      </w:r>
      <w:r>
        <w:rPr>
          <w:sz w:val="28"/>
        </w:rPr>
        <w:t xml:space="preserve">коммунального хозяйства проекты программ развития жилищно-коммунального хозяйства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определ</w:t>
      </w:r>
      <w:r>
        <w:rPr>
          <w:sz w:val="28"/>
        </w:rPr>
        <w:t>яет</w:t>
      </w:r>
      <w:r>
        <w:rPr>
          <w:sz w:val="28"/>
        </w:rPr>
        <w:t xml:space="preserve"> приоритетны</w:t>
      </w:r>
      <w:r>
        <w:rPr>
          <w:sz w:val="28"/>
        </w:rPr>
        <w:t>е</w:t>
      </w:r>
      <w:r>
        <w:rPr>
          <w:sz w:val="28"/>
        </w:rPr>
        <w:t xml:space="preserve"> направлени</w:t>
      </w:r>
      <w:r>
        <w:rPr>
          <w:sz w:val="28"/>
        </w:rPr>
        <w:t>я</w:t>
      </w:r>
      <w:r>
        <w:rPr>
          <w:sz w:val="28"/>
        </w:rPr>
        <w:t xml:space="preserve"> развития жилищно-коммунального хозяйства и ресурсосбережения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 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пределах компетенции принимает меры, направленные на обеспечение в сфере жилищно-коммунального хозяйства соблюдения федерального законодательства, и иных нормативно-правовых актов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осуществляет </w:t>
      </w:r>
      <w:r>
        <w:rPr>
          <w:sz w:val="28"/>
        </w:rPr>
        <w:t>взаимодействие с организациями коммунального комплекса, организациями электро- и теплоэнергетики, газификации</w:t>
      </w:r>
      <w:r>
        <w:rPr>
          <w:sz w:val="28"/>
        </w:rPr>
        <w:t>, газоснабжения,</w:t>
      </w:r>
      <w:r>
        <w:rPr>
          <w:sz w:val="28"/>
        </w:rPr>
        <w:t xml:space="preserve"> расположенных на территории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пределах компетенции </w:t>
      </w:r>
      <w:r>
        <w:rPr>
          <w:sz w:val="28"/>
        </w:rPr>
        <w:t xml:space="preserve">осуществляет </w:t>
      </w:r>
      <w:r>
        <w:rPr>
          <w:sz w:val="28"/>
        </w:rPr>
        <w:t>разработку прогноз</w:t>
      </w:r>
      <w:r>
        <w:rPr>
          <w:sz w:val="28"/>
        </w:rPr>
        <w:t>а</w:t>
      </w:r>
      <w:r>
        <w:rPr>
          <w:sz w:val="28"/>
        </w:rPr>
        <w:t xml:space="preserve"> социально-экономического развития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осуществляет </w:t>
      </w:r>
      <w:r>
        <w:rPr>
          <w:sz w:val="28"/>
        </w:rPr>
        <w:t xml:space="preserve">координацию мероприятий, направленных на повышение качества услуг, оказываемых хозяйствующими субъектами в сфере жилищно-коммунального хозяйства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1.14. Обеспечивает контроль за уровнем открытости бюджетных данных.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>5</w:t>
      </w:r>
      <w:r>
        <w:rPr>
          <w:sz w:val="28"/>
        </w:rPr>
        <w:t>. В иных установленных сферах ведения сектора: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рассматривает правовые акты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по вопросам, относящимся к сфере деятельности сектора, и в установленном порядке подготавливает проекты правовых актов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о внесении соответствующих изменений, признании утратившими силу отдельных положений правовых актов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противоречащих вновь принятым федеральным правовым актам и (или) правовым актам Ростовской области</w:t>
      </w:r>
      <w:r>
        <w:rPr>
          <w:sz w:val="28"/>
        </w:rPr>
        <w:t>;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осуществляет исполнение в соответствии с Бюджетным кодексом Российской Федерации судебных актов по искам к </w:t>
      </w:r>
      <w:r>
        <w:rPr>
          <w:sz w:val="28"/>
        </w:rPr>
        <w:t>Титовском</w:t>
      </w:r>
      <w:r>
        <w:rPr>
          <w:sz w:val="28"/>
        </w:rPr>
        <w:t xml:space="preserve">у сельскому поселению о возмещении вреда, причиненного незаконными действиями (бездействием) органами местного самоуправления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или их должностных лиц, в том числе в результате издания органами местного самоуправления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актов, не соответствующих закону или иному нормативно правовому акту, а также судебных актов по иным искам о взыскании денежных средств за счет средств казны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>;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обеспечивает в пределах своей компетенции защиту сведений, составляющих государственную тайну;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обеспечивает доступ пользователей информацией к информации о деятельности сектора в порядке, установленном законодательством Российской Федерации, законодательством Ростовской области и нормативными актами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поселения;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осуществляет предусмотренные законодательством Российской Федерации, законодательством Ростовской области и нормативными актами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мероприятия по противодействию коррупции в деятельности сектора.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Сектор осуществляет иные полномочия в установленных сферах деятельности в соответствии с действующим законодательством.</w:t>
      </w:r>
    </w:p>
    <w:p w14:paraId="AB000000">
      <w:pPr>
        <w:ind w:firstLine="709" w:left="0"/>
        <w:jc w:val="both"/>
        <w:rPr>
          <w:sz w:val="28"/>
        </w:rPr>
      </w:pPr>
    </w:p>
    <w:p w14:paraId="AC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4. Права сектора</w:t>
      </w:r>
    </w:p>
    <w:p w14:paraId="AD000000">
      <w:pPr>
        <w:ind w:firstLine="709" w:left="0"/>
        <w:jc w:val="both"/>
        <w:rPr>
          <w:sz w:val="28"/>
        </w:rPr>
      </w:pP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Сектор имеет право: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1.1. З</w:t>
      </w:r>
      <w:r>
        <w:rPr>
          <w:sz w:val="28"/>
        </w:rPr>
        <w:t>апрашивать и получать в установленном порядке сведения, необходимые для принятия решений по отнесенным</w:t>
      </w:r>
      <w:r>
        <w:rPr>
          <w:sz w:val="28"/>
        </w:rPr>
        <w:t xml:space="preserve"> к компетенции сектора вопросам, в том числе материалы, необходимые для разработки проекта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составления отчета об исполнении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</w:t>
      </w:r>
      <w:r>
        <w:rPr>
          <w:sz w:val="28"/>
        </w:rPr>
        <w:t xml:space="preserve">, а также материалы и информацию для осуществления финансово-бюджетного планирования и организации исполнения бюджета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Миллеровского района.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азрабатывать и утверждать методические материалы и рекомендации по вопросам, входящим в компетенцию сектора</w:t>
      </w:r>
      <w:r>
        <w:rPr>
          <w:sz w:val="28"/>
        </w:rPr>
        <w:t>;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1.3. С</w:t>
      </w:r>
      <w:r>
        <w:rPr>
          <w:sz w:val="28"/>
        </w:rPr>
        <w:t>ектор осуществляет иные права, предусмотренные законодательством.</w:t>
      </w:r>
    </w:p>
    <w:p w14:paraId="B2000000">
      <w:pPr>
        <w:ind w:firstLine="709" w:left="0"/>
        <w:jc w:val="both"/>
        <w:rPr>
          <w:sz w:val="28"/>
        </w:rPr>
      </w:pPr>
    </w:p>
    <w:p w14:paraId="B3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5. Организация деятельности сектора</w:t>
      </w:r>
    </w:p>
    <w:p w14:paraId="B4000000">
      <w:pPr>
        <w:ind w:firstLine="709" w:left="0"/>
        <w:jc w:val="center"/>
        <w:rPr>
          <w:b w:val="1"/>
          <w:sz w:val="28"/>
        </w:rPr>
      </w:pP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Сектор возглавляет </w:t>
      </w:r>
      <w:r>
        <w:rPr>
          <w:sz w:val="28"/>
        </w:rPr>
        <w:t>главный специалист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экономики и финансов</w:t>
      </w:r>
      <w:r>
        <w:rPr>
          <w:sz w:val="28"/>
        </w:rPr>
        <w:t>, назначаемый</w:t>
      </w:r>
      <w:r>
        <w:rPr>
          <w:sz w:val="28"/>
        </w:rPr>
        <w:t xml:space="preserve"> на должность с учетом квалификационных требований  </w:t>
      </w:r>
      <w:r>
        <w:rPr>
          <w:sz w:val="28"/>
        </w:rPr>
        <w:t>г</w:t>
      </w:r>
      <w:r>
        <w:rPr>
          <w:sz w:val="28"/>
        </w:rPr>
        <w:t xml:space="preserve">лавой </w:t>
      </w:r>
      <w:r>
        <w:rPr>
          <w:sz w:val="28"/>
        </w:rPr>
        <w:t xml:space="preserve">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освобождаемый от должности главой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экономики и финансов</w:t>
      </w:r>
      <w:r>
        <w:rPr>
          <w:sz w:val="28"/>
        </w:rPr>
        <w:t xml:space="preserve"> </w:t>
      </w:r>
      <w:r>
        <w:rPr>
          <w:sz w:val="28"/>
        </w:rPr>
        <w:t>несет персональную ответственность за выполнение возложенных на сектор задач и осуществление им своих функций.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Главный специалист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экономики и финансов</w:t>
      </w:r>
      <w:r>
        <w:rPr>
          <w:sz w:val="28"/>
        </w:rPr>
        <w:t>: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>2.1. Руководит деятельностью сектора.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 xml:space="preserve">Разрабатывает положение о секторе и </w:t>
      </w:r>
      <w:r>
        <w:rPr>
          <w:sz w:val="28"/>
        </w:rPr>
        <w:t>участ</w:t>
      </w:r>
      <w:r>
        <w:rPr>
          <w:sz w:val="28"/>
        </w:rPr>
        <w:t>вует в разработке</w:t>
      </w:r>
      <w:r>
        <w:rPr>
          <w:sz w:val="28"/>
        </w:rPr>
        <w:t xml:space="preserve"> </w:t>
      </w:r>
      <w:r>
        <w:rPr>
          <w:sz w:val="28"/>
        </w:rPr>
        <w:t>должностны</w:t>
      </w:r>
      <w:r>
        <w:rPr>
          <w:sz w:val="28"/>
        </w:rPr>
        <w:t>х</w:t>
      </w:r>
      <w:r>
        <w:rPr>
          <w:sz w:val="28"/>
        </w:rPr>
        <w:t xml:space="preserve"> инструкци</w:t>
      </w:r>
      <w:r>
        <w:rPr>
          <w:sz w:val="28"/>
        </w:rPr>
        <w:t>й</w:t>
      </w:r>
      <w:r>
        <w:rPr>
          <w:sz w:val="28"/>
        </w:rPr>
        <w:t xml:space="preserve"> сотрудников сектора.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2.3. Готовит документы для принятия к работникам сектора мер поощрения и наложения на них дисциплинарных взысканий в соответствии с действующим законодательством</w:t>
      </w:r>
      <w:r>
        <w:rPr>
          <w:sz w:val="28"/>
        </w:rPr>
        <w:t>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2.4. Обеспечивает в соответствии с законодательством Российской Федерации, Ростовской области</w:t>
      </w:r>
      <w:r>
        <w:rPr>
          <w:sz w:val="28"/>
        </w:rPr>
        <w:t xml:space="preserve"> и нормативными актами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решение вопросов, связанных с прохождением муниципальной службы в секторе.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2.5. Визирует муниципальные контракты.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2.6.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сектора.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2.7. Обеспечивает своевременную и качественную работу по приведению нормативных правовых актов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по вопросам, относящимся к сфере деятельности сектора в соответствии с вновь принятыми нормативными правовыми актами Российской Федерации, Ростовской области и (или) нормативными правовыми актами Собрания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8</w:t>
      </w:r>
      <w:r>
        <w:rPr>
          <w:sz w:val="28"/>
        </w:rPr>
        <w:t>. Осуществляет иные полномочия в соответствии с действующим законодательством.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Работники сектора несут установленную законодательством Российской Федерации ответственность за невыполнение или ненадлежащее выполнение возложенных на них обязанностей.</w:t>
      </w:r>
    </w:p>
    <w:p w14:paraId="C1000000">
      <w:pPr>
        <w:ind w:firstLine="709" w:left="0"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284" w:gutter="0" w:header="284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Гипертекстовая ссылка"/>
    <w:link w:val="Style_7_ch"/>
    <w:rPr>
      <w:rFonts w:ascii="Times New Roman" w:hAnsi="Times New Roman"/>
      <w:b w:val="1"/>
      <w:color w:val="008000"/>
    </w:rPr>
  </w:style>
  <w:style w:styleId="Style_7_ch" w:type="character">
    <w:name w:val="Гипертекстовая ссылка"/>
    <w:link w:val="Style_7"/>
    <w:rPr>
      <w:rFonts w:ascii="Times New Roman" w:hAnsi="Times New Roman"/>
      <w:b w:val="1"/>
      <w:color w:val="008000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5" w:type="paragraph">
    <w:name w:val="ConsNormal"/>
    <w:link w:val="Style_5_ch"/>
    <w:pPr>
      <w:widowControl w:val="0"/>
      <w:ind w:firstLine="720" w:left="0" w:right="19772"/>
    </w:pPr>
    <w:rPr>
      <w:rFonts w:ascii="Arial" w:hAnsi="Arial"/>
      <w:sz w:val="18"/>
    </w:rPr>
  </w:style>
  <w:style w:styleId="Style_5_ch" w:type="character">
    <w:name w:val="ConsNormal"/>
    <w:link w:val="Style_5"/>
    <w:rPr>
      <w:rFonts w:ascii="Arial" w:hAnsi="Arial"/>
      <w:sz w:val="1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heading 3"/>
    <w:basedOn w:val="Style_6"/>
    <w:next w:val="Style_6"/>
    <w:link w:val="Style_3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3_ch" w:type="character">
    <w:name w:val="heading 3"/>
    <w:basedOn w:val="Style_6_ch"/>
    <w:link w:val="Style_3"/>
    <w:rPr>
      <w:b w:val="1"/>
      <w:sz w:val="28"/>
    </w:rPr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3" w:type="paragraph">
    <w:name w:val="ConsPlusCell"/>
    <w:link w:val="Style_13_ch"/>
    <w:rPr>
      <w:rFonts w:ascii="Times New Roman" w:hAnsi="Times New Roman"/>
      <w:sz w:val="28"/>
    </w:rPr>
  </w:style>
  <w:style w:styleId="Style_13_ch" w:type="character">
    <w:name w:val="ConsPlusCell"/>
    <w:link w:val="Style_13"/>
    <w:rPr>
      <w:rFonts w:ascii="Times New Roman" w:hAnsi="Times New Roman"/>
      <w:sz w:val="28"/>
    </w:rPr>
  </w:style>
  <w:style w:styleId="Style_14" w:type="paragraph">
    <w:name w:val="Основной текст 21"/>
    <w:basedOn w:val="Style_6"/>
    <w:link w:val="Style_14_ch"/>
    <w:rPr>
      <w:sz w:val="28"/>
    </w:rPr>
  </w:style>
  <w:style w:styleId="Style_14_ch" w:type="character">
    <w:name w:val="Основной текст 21"/>
    <w:basedOn w:val="Style_6_ch"/>
    <w:link w:val="Style_14"/>
    <w:rPr>
      <w:sz w:val="28"/>
    </w:rPr>
  </w:style>
  <w:style w:styleId="Style_15" w:type="paragraph">
    <w:name w:val="endnote reference"/>
    <w:link w:val="Style_15_ch"/>
    <w:rPr>
      <w:vertAlign w:val="superscript"/>
    </w:rPr>
  </w:style>
  <w:style w:styleId="Style_15_ch" w:type="character">
    <w:name w:val="endnote reference"/>
    <w:link w:val="Style_15"/>
    <w:rPr>
      <w:vertAlign w:val="superscript"/>
    </w:rPr>
  </w:style>
  <w:style w:styleId="Style_16" w:type="paragraph">
    <w:name w:val="List Paragraph"/>
    <w:basedOn w:val="Style_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_ch"/>
    <w:link w:val="Style_16"/>
  </w:style>
  <w:style w:styleId="Style_2" w:type="paragraph">
    <w:name w:val="Body Text 2"/>
    <w:basedOn w:val="Style_6"/>
    <w:link w:val="Style_2_ch"/>
    <w:rPr>
      <w:sz w:val="28"/>
    </w:rPr>
  </w:style>
  <w:style w:styleId="Style_2_ch" w:type="character">
    <w:name w:val="Body Text 2"/>
    <w:basedOn w:val="Style_6_ch"/>
    <w:link w:val="Style_2"/>
    <w:rPr>
      <w:sz w:val="28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Цветовое выделение"/>
    <w:link w:val="Style_19_ch"/>
    <w:rPr>
      <w:b w:val="1"/>
      <w:color w:val="000080"/>
    </w:rPr>
  </w:style>
  <w:style w:styleId="Style_19_ch" w:type="character">
    <w:name w:val="Цветовое выделение"/>
    <w:link w:val="Style_19"/>
    <w:rPr>
      <w:b w:val="1"/>
      <w:color w:val="000080"/>
    </w:rPr>
  </w:style>
  <w:style w:styleId="Style_20" w:type="paragraph">
    <w:name w:val="Без интервала1"/>
    <w:link w:val="Style_20_ch"/>
    <w:rPr>
      <w:sz w:val="22"/>
    </w:rPr>
  </w:style>
  <w:style w:styleId="Style_20_ch" w:type="character">
    <w:name w:val="Без интервала1"/>
    <w:link w:val="Style_20"/>
    <w:rPr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footer"/>
    <w:basedOn w:val="Style_6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6_ch"/>
    <w:link w:val="Style_23"/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4_ch" w:type="character">
    <w:name w:val="heading 1"/>
    <w:basedOn w:val="Style_6_ch"/>
    <w:link w:val="Style_24"/>
    <w:rPr>
      <w:rFonts w:ascii="Cambria" w:hAnsi="Cambria"/>
      <w:b w:val="1"/>
      <w:sz w:val="32"/>
    </w:rPr>
  </w:style>
  <w:style w:styleId="Style_25" w:type="paragraph">
    <w:name w:val="endnote text"/>
    <w:basedOn w:val="Style_6"/>
    <w:link w:val="Style_25_ch"/>
  </w:style>
  <w:style w:styleId="Style_25_ch" w:type="character">
    <w:name w:val="endnote text"/>
    <w:basedOn w:val="Style_6_ch"/>
    <w:link w:val="Style_25"/>
  </w:style>
  <w:style w:styleId="Style_26" w:type="paragraph">
    <w:name w:val="Body Text 2"/>
    <w:basedOn w:val="Style_6"/>
    <w:link w:val="Style_26_ch"/>
    <w:pPr>
      <w:ind w:right="6111"/>
    </w:pPr>
    <w:rPr>
      <w:sz w:val="28"/>
    </w:rPr>
  </w:style>
  <w:style w:styleId="Style_26_ch" w:type="character">
    <w:name w:val="Body Text 2"/>
    <w:basedOn w:val="Style_6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6"/>
    <w:link w:val="Style_28_ch"/>
  </w:style>
  <w:style w:styleId="Style_28_ch" w:type="character">
    <w:name w:val="Footnote"/>
    <w:basedOn w:val="Style_6_ch"/>
    <w:link w:val="Style_28"/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Body Text Indent 3"/>
    <w:basedOn w:val="Style_6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6_ch"/>
    <w:link w:val="Style_30"/>
    <w:rPr>
      <w:sz w:val="16"/>
    </w:rPr>
  </w:style>
  <w:style w:styleId="Style_31" w:type="paragraph">
    <w:name w:val="Body Text Indent 2"/>
    <w:basedOn w:val="Style_6"/>
    <w:link w:val="Style_31_ch"/>
    <w:pPr>
      <w:ind w:firstLine="1134" w:left="0" w:right="-666"/>
      <w:jc w:val="both"/>
    </w:pPr>
    <w:rPr>
      <w:sz w:val="28"/>
    </w:rPr>
  </w:style>
  <w:style w:styleId="Style_31_ch" w:type="character">
    <w:name w:val="Body Text Indent 2"/>
    <w:basedOn w:val="Style_6_ch"/>
    <w:link w:val="Style_31"/>
    <w:rPr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No Spacing"/>
    <w:link w:val="Style_33_ch"/>
    <w:rPr>
      <w:rFonts w:ascii="Times New Roman" w:hAnsi="Times New Roman"/>
    </w:rPr>
  </w:style>
  <w:style w:styleId="Style_33_ch" w:type="character">
    <w:name w:val="No Spacing"/>
    <w:link w:val="Style_33"/>
    <w:rPr>
      <w:rFonts w:ascii="Times New Roman" w:hAnsi="Times New Roman"/>
    </w:rPr>
  </w:style>
  <w:style w:styleId="Style_34" w:type="paragraph">
    <w:name w:val="line number"/>
    <w:basedOn w:val="Style_21"/>
    <w:link w:val="Style_34_ch"/>
  </w:style>
  <w:style w:styleId="Style_34_ch" w:type="character">
    <w:name w:val="line number"/>
    <w:basedOn w:val="Style_21_ch"/>
    <w:link w:val="Style_34"/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Normal (Web)"/>
    <w:basedOn w:val="Style_6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Normal (Web)"/>
    <w:basedOn w:val="Style_6_ch"/>
    <w:link w:val="Style_36"/>
    <w:rPr>
      <w:sz w:val="24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onsNonformat"/>
    <w:link w:val="Style_38_ch"/>
    <w:pPr>
      <w:widowControl w:val="0"/>
      <w:ind w:right="19772"/>
    </w:pPr>
    <w:rPr>
      <w:rFonts w:ascii="Courier New" w:hAnsi="Courier New"/>
      <w:sz w:val="22"/>
    </w:rPr>
  </w:style>
  <w:style w:styleId="Style_38_ch" w:type="character">
    <w:name w:val="ConsNonformat"/>
    <w:link w:val="Style_38"/>
    <w:rPr>
      <w:rFonts w:ascii="Courier New" w:hAnsi="Courier New"/>
      <w:sz w:val="22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0" w:type="paragraph">
    <w:name w:val="Body Text Indent"/>
    <w:basedOn w:val="Style_6"/>
    <w:link w:val="Style_40_ch"/>
    <w:pPr>
      <w:spacing w:after="120"/>
      <w:ind w:firstLine="0" w:left="283"/>
    </w:pPr>
  </w:style>
  <w:style w:styleId="Style_40_ch" w:type="character">
    <w:name w:val="Body Text Indent"/>
    <w:basedOn w:val="Style_6_ch"/>
    <w:link w:val="Style_40"/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6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basedOn w:val="Style_6"/>
    <w:next w:val="Style_6"/>
    <w:link w:val="Style_4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3_ch" w:type="character">
    <w:name w:val="heading 4"/>
    <w:basedOn w:val="Style_6_ch"/>
    <w:link w:val="Style_43"/>
    <w:rPr>
      <w:b w:val="1"/>
      <w:sz w:val="28"/>
    </w:rPr>
  </w:style>
  <w:style w:styleId="Style_44" w:type="paragraph">
    <w:name w:val="Основной текст2"/>
    <w:basedOn w:val="Style_6"/>
    <w:link w:val="Style_44_ch"/>
    <w:pPr>
      <w:widowControl w:val="0"/>
      <w:spacing w:after="300" w:before="420" w:line="627" w:lineRule="exact"/>
      <w:ind/>
      <w:jc w:val="center"/>
    </w:pPr>
    <w:rPr>
      <w:rFonts w:ascii="Calibri" w:hAnsi="Calibri"/>
      <w:sz w:val="26"/>
    </w:rPr>
  </w:style>
  <w:style w:styleId="Style_44_ch" w:type="character">
    <w:name w:val="Основной текст2"/>
    <w:basedOn w:val="Style_6_ch"/>
    <w:link w:val="Style_44"/>
    <w:rPr>
      <w:rFonts w:ascii="Calibri" w:hAnsi="Calibri"/>
      <w:sz w:val="26"/>
    </w:rPr>
  </w:style>
  <w:style w:styleId="Style_45" w:type="paragraph">
    <w:name w:val="heading 2"/>
    <w:basedOn w:val="Style_6"/>
    <w:next w:val="Style_6"/>
    <w:link w:val="Style_45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6_ch"/>
    <w:link w:val="Style_45"/>
    <w:rPr>
      <w:rFonts w:ascii="Cambria" w:hAnsi="Cambria"/>
      <w:b w:val="1"/>
      <w:i w:val="1"/>
      <w:sz w:val="28"/>
    </w:rPr>
  </w:style>
  <w:style w:styleId="Style_46" w:type="paragraph">
    <w:name w:val="FollowedHyperlink"/>
    <w:link w:val="Style_46_ch"/>
    <w:rPr>
      <w:color w:val="800080"/>
      <w:u w:val="single"/>
    </w:rPr>
  </w:style>
  <w:style w:styleId="Style_46_ch" w:type="character">
    <w:name w:val="FollowedHyperlink"/>
    <w:link w:val="Style_46"/>
    <w:rPr>
      <w:color w:val="800080"/>
      <w:u w:val="single"/>
    </w:rPr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47"/>
    <w:pPr>
      <w:spacing w:after="0" w:before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2022-04-01T06:27:04Z</dcterms:modified>
</cp:coreProperties>
</file>