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keepNext w:val="1"/>
        <w:spacing w:after="60" w:before="240"/>
        <w:ind/>
        <w:jc w:val="center"/>
        <w:outlineLvl w:val="0"/>
        <w:rPr>
          <w:b w:val="1"/>
          <w:sz w:val="32"/>
        </w:rPr>
      </w:pPr>
      <w:r>
        <w:rPr>
          <w:b w:val="1"/>
          <w:sz w:val="28"/>
        </w:rPr>
        <w:tab/>
      </w:r>
      <w:r>
        <w:rPr>
          <w:b w:val="1"/>
          <w:sz w:val="32"/>
        </w:rPr>
        <w:t>РОСТОВСКАЯ  ОБЛАСТЬ</w:t>
      </w:r>
    </w:p>
    <w:p w14:paraId="04000000">
      <w:pPr>
        <w:ind/>
        <w:jc w:val="center"/>
        <w:rPr>
          <w:b w:val="1"/>
          <w:sz w:val="32"/>
        </w:rPr>
      </w:pPr>
    </w:p>
    <w:p w14:paraId="05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Собрание  депутатов  </w:t>
      </w:r>
    </w:p>
    <w:p w14:paraId="06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РЕШЕНИЕ</w:t>
      </w:r>
    </w:p>
    <w:p w14:paraId="09000000">
      <w:pPr>
        <w:tabs>
          <w:tab w:leader="none" w:pos="5102" w:val="center"/>
          <w:tab w:leader="none" w:pos="8880" w:val="left"/>
        </w:tabs>
        <w:ind/>
        <w:rPr>
          <w:b w:val="1"/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О внесении изменений в решение Собрания депутатов</w:t>
      </w:r>
    </w:p>
    <w:p w14:paraId="0B000000">
      <w:pPr>
        <w:rPr>
          <w:sz w:val="28"/>
        </w:rPr>
      </w:pPr>
      <w:r>
        <w:rPr>
          <w:sz w:val="28"/>
        </w:rPr>
        <w:t>Титов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от </w:t>
      </w:r>
      <w:r>
        <w:rPr>
          <w:sz w:val="28"/>
        </w:rPr>
        <w:t>22.11</w:t>
      </w:r>
      <w:r>
        <w:rPr>
          <w:sz w:val="28"/>
        </w:rPr>
        <w:t xml:space="preserve">.2016  </w:t>
      </w:r>
      <w:r>
        <w:rPr>
          <w:sz w:val="28"/>
        </w:rPr>
        <w:t xml:space="preserve">№ </w:t>
      </w:r>
      <w:r>
        <w:rPr>
          <w:sz w:val="28"/>
        </w:rPr>
        <w:t>16</w:t>
      </w:r>
      <w:r>
        <w:rPr>
          <w:sz w:val="28"/>
        </w:rPr>
        <w:t xml:space="preserve"> </w:t>
      </w:r>
    </w:p>
    <w:p w14:paraId="0C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Регламента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</w:p>
    <w:p w14:paraId="0D000000">
      <w:pPr>
        <w:rPr>
          <w:sz w:val="28"/>
        </w:rPr>
      </w:pPr>
      <w:r>
        <w:rPr>
          <w:sz w:val="28"/>
        </w:rPr>
        <w:t>Титов</w:t>
      </w:r>
      <w:r>
        <w:rPr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</w:rPr>
        <w:t>»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 xml:space="preserve">      </w:t>
      </w: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        </w:t>
      </w:r>
      <w:r>
        <w:rPr>
          <w:b w:val="1"/>
          <w:sz w:val="28"/>
        </w:rPr>
        <w:t xml:space="preserve">Принято </w:t>
      </w:r>
    </w:p>
    <w:p w14:paraId="10000000">
      <w:pPr>
        <w:rPr>
          <w:b w:val="1"/>
          <w:sz w:val="28"/>
        </w:rPr>
      </w:pPr>
      <w:r>
        <w:rPr>
          <w:b w:val="1"/>
          <w:sz w:val="28"/>
        </w:rPr>
        <w:t xml:space="preserve">Собранием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 xml:space="preserve">депутатов                             </w:t>
      </w:r>
      <w:r>
        <w:rPr>
          <w:b w:val="1"/>
          <w:sz w:val="28"/>
        </w:rPr>
        <w:t xml:space="preserve">                                 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«25» июля 2022 </w:t>
      </w:r>
      <w:r>
        <w:rPr>
          <w:b w:val="1"/>
          <w:sz w:val="28"/>
        </w:rPr>
        <w:t>года</w:t>
      </w:r>
    </w:p>
    <w:p w14:paraId="11000000">
      <w:pPr>
        <w:rPr>
          <w:sz w:val="28"/>
        </w:rPr>
      </w:pPr>
      <w:r>
        <w:rPr>
          <w:b w:val="1"/>
          <w:sz w:val="28"/>
        </w:rPr>
        <w:t xml:space="preserve">      </w:t>
      </w:r>
    </w:p>
    <w:p w14:paraId="1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 приведения   Регламента Собрания депутатов </w:t>
      </w:r>
      <w:r>
        <w:rPr>
          <w:sz w:val="28"/>
        </w:rPr>
        <w:t>Титов</w:t>
      </w:r>
      <w:r>
        <w:rPr>
          <w:sz w:val="28"/>
        </w:rPr>
        <w:t xml:space="preserve">ского </w:t>
      </w:r>
      <w:r>
        <w:rPr>
          <w:sz w:val="28"/>
        </w:rPr>
        <w:t>сельского поселения в соответствие с требованиями действующего  федерального и областного законодательства, Уставом муниципального образования «</w:t>
      </w:r>
      <w:r>
        <w:rPr>
          <w:sz w:val="28"/>
        </w:rPr>
        <w:t>Титов</w:t>
      </w:r>
      <w:r>
        <w:rPr>
          <w:sz w:val="28"/>
        </w:rPr>
        <w:t>ско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сельское поселение», Собрание депутатов </w:t>
      </w:r>
      <w:r>
        <w:rPr>
          <w:sz w:val="28"/>
        </w:rPr>
        <w:t>Титов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</w:t>
      </w:r>
    </w:p>
    <w:p w14:paraId="13000000">
      <w:pPr>
        <w:ind/>
        <w:jc w:val="center"/>
        <w:rPr>
          <w:b w:val="1"/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РЕШИЛ</w:t>
      </w:r>
      <w:r>
        <w:rPr>
          <w:b w:val="1"/>
          <w:sz w:val="28"/>
        </w:rPr>
        <w:t>О</w:t>
      </w:r>
      <w:r>
        <w:rPr>
          <w:b w:val="1"/>
          <w:sz w:val="28"/>
        </w:rPr>
        <w:t>:</w:t>
      </w:r>
    </w:p>
    <w:p w14:paraId="15000000">
      <w:pPr>
        <w:rPr>
          <w:b w:val="1"/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 Внести в решение Собрания депутатов </w:t>
      </w:r>
      <w:r>
        <w:rPr>
          <w:sz w:val="28"/>
        </w:rPr>
        <w:t>Титов</w:t>
      </w:r>
      <w:r>
        <w:rPr>
          <w:sz w:val="28"/>
        </w:rPr>
        <w:t xml:space="preserve">ского </w:t>
      </w:r>
      <w:r>
        <w:rPr>
          <w:sz w:val="28"/>
        </w:rPr>
        <w:t xml:space="preserve">сельского поселения от </w:t>
      </w:r>
      <w:r>
        <w:rPr>
          <w:sz w:val="28"/>
        </w:rPr>
        <w:t>22.11.2016 года № 16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Регламента</w:t>
      </w:r>
      <w:r>
        <w:rPr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 xml:space="preserve"> </w:t>
      </w:r>
      <w:r>
        <w:rPr>
          <w:sz w:val="28"/>
        </w:rPr>
        <w:t>Титов</w:t>
      </w:r>
      <w:r>
        <w:rPr>
          <w:sz w:val="28"/>
        </w:rPr>
        <w:t xml:space="preserve">ского </w:t>
      </w:r>
      <w:r>
        <w:rPr>
          <w:sz w:val="28"/>
        </w:rPr>
        <w:t>сельского поселения</w:t>
      </w:r>
      <w:r>
        <w:rPr>
          <w:sz w:val="28"/>
        </w:rPr>
        <w:t>» следующие изменения:</w:t>
      </w:r>
    </w:p>
    <w:p w14:paraId="17000000">
      <w:pPr>
        <w:ind w:firstLine="709" w:left="0"/>
        <w:rPr>
          <w:sz w:val="28"/>
        </w:rPr>
      </w:pPr>
      <w:r>
        <w:rPr>
          <w:sz w:val="28"/>
        </w:rPr>
        <w:t>1.1</w:t>
      </w:r>
      <w:r>
        <w:rPr>
          <w:sz w:val="28"/>
        </w:rPr>
        <w:t xml:space="preserve"> Статью 3 дополнить пунктами</w:t>
      </w:r>
      <w:r>
        <w:rPr>
          <w:sz w:val="28"/>
        </w:rPr>
        <w:t xml:space="preserve"> 5-7 следующего содержания:</w:t>
      </w:r>
      <w:r>
        <w:rPr>
          <w:sz w:val="28"/>
        </w:rPr>
        <w:t xml:space="preserve"> </w:t>
      </w:r>
    </w:p>
    <w:p w14:paraId="1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«5. В период введения на территории </w:t>
      </w:r>
      <w:r>
        <w:rPr>
          <w:color w:val="000000"/>
          <w:sz w:val="28"/>
        </w:rPr>
        <w:t>Ростовской</w:t>
      </w:r>
      <w:r>
        <w:rPr>
          <w:color w:val="000000"/>
          <w:sz w:val="28"/>
        </w:rPr>
        <w:t xml:space="preserve"> области </w:t>
      </w:r>
      <w:r>
        <w:rPr>
          <w:color w:val="000000"/>
          <w:sz w:val="28"/>
        </w:rPr>
        <w:t xml:space="preserve">либо муниципального образования </w:t>
      </w:r>
      <w:r>
        <w:rPr>
          <w:color w:val="000000"/>
          <w:sz w:val="28"/>
        </w:rPr>
        <w:t>режима повышенной готовности, режима чрезвычайной ситуации, ограничительных мероприятий (карантина), чрезвычайного или военного положения заседание Собрания депутатов (постоянных комиссий, временных комиссий, рабочих групп) может про</w:t>
      </w:r>
      <w:r>
        <w:rPr>
          <w:color w:val="000000"/>
          <w:sz w:val="28"/>
        </w:rPr>
        <w:t xml:space="preserve">водиться в дистанционной форме </w:t>
      </w:r>
      <w:r>
        <w:rPr>
          <w:color w:val="000000"/>
          <w:sz w:val="28"/>
        </w:rPr>
        <w:t>с использованием средств видео-конференц-связи (далее, соответственно, ‒ дистанционное заседание, ВКС), за исключением закрытых заседаний.</w:t>
      </w:r>
    </w:p>
    <w:p w14:paraId="1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Информация о проведении дистанционного заседания</w:t>
      </w:r>
      <w:r>
        <w:rPr>
          <w:color w:val="000000"/>
          <w:sz w:val="28"/>
        </w:rPr>
        <w:t xml:space="preserve"> 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доводится до членов этого заседания и приглашенных лиц не менее, чем за три дня до начала заседания.</w:t>
      </w:r>
    </w:p>
    <w:p w14:paraId="1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6. В случае отключения во время дистанционного заседания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члена (членов) комитета от ВКС дистанционное заседание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считается правомочным при сохранении кворума. При отсутствии на дистанционном заседании </w:t>
      </w:r>
      <w:r>
        <w:rPr>
          <w:color w:val="000000"/>
          <w:sz w:val="28"/>
        </w:rPr>
        <w:t xml:space="preserve"> 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кворума председателем комитета объявляется перерыв не более чем на 20 минут. В случае если после окончания перерыва кворум отсутствует, дистанционное заседание </w:t>
      </w:r>
      <w:r>
        <w:rPr>
          <w:color w:val="000000"/>
          <w:sz w:val="28"/>
        </w:rPr>
        <w:t xml:space="preserve"> 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переносится.</w:t>
      </w:r>
    </w:p>
    <w:p w14:paraId="1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Депутаты, участвующие в дистанционном заседании </w:t>
      </w:r>
      <w:r>
        <w:rPr>
          <w:color w:val="000000"/>
          <w:sz w:val="28"/>
        </w:rPr>
        <w:t>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>, считаются присутствующими на данном заседании.</w:t>
      </w:r>
    </w:p>
    <w:p w14:paraId="1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7. Лица, имеющие право присутствовать на заседании </w:t>
      </w:r>
      <w:r>
        <w:rPr>
          <w:color w:val="000000"/>
          <w:sz w:val="28"/>
        </w:rPr>
        <w:t>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в соответствии с настоящим Регламентом, вправе принимать участие в дистанционном заседании </w:t>
      </w:r>
      <w:r>
        <w:rPr>
          <w:color w:val="000000"/>
          <w:sz w:val="28"/>
        </w:rPr>
        <w:t>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при наличии технической возможности и с разрешения председателя </w:t>
      </w:r>
      <w:r>
        <w:rPr>
          <w:color w:val="000000"/>
          <w:sz w:val="28"/>
        </w:rPr>
        <w:t>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 xml:space="preserve"> выступать с использованием средств ВКС на дистанционном заседании </w:t>
      </w:r>
      <w:r>
        <w:rPr>
          <w:color w:val="000000"/>
          <w:sz w:val="28"/>
        </w:rPr>
        <w:t>Собрания депутатов (постоянных комиссий, временных комиссий, рабочих групп)</w:t>
      </w:r>
      <w:r>
        <w:rPr>
          <w:color w:val="000000"/>
          <w:sz w:val="28"/>
        </w:rPr>
        <w:t>.»</w:t>
      </w:r>
      <w:r>
        <w:rPr>
          <w:sz w:val="28"/>
        </w:rPr>
        <w:t>;</w:t>
      </w:r>
    </w:p>
    <w:p w14:paraId="1D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 xml:space="preserve"> Дополнить статьей 27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следу</w:t>
      </w:r>
      <w:r>
        <w:rPr>
          <w:sz w:val="28"/>
        </w:rPr>
        <w:t>ющего содержания:</w:t>
      </w:r>
    </w:p>
    <w:p w14:paraId="1E000000">
      <w:pPr>
        <w:ind w:firstLine="540" w:left="0"/>
        <w:jc w:val="both"/>
        <w:rPr>
          <w:b w:val="1"/>
          <w:color w:val="000000"/>
          <w:sz w:val="28"/>
        </w:rPr>
      </w:pPr>
      <w:r>
        <w:rPr>
          <w:sz w:val="28"/>
        </w:rPr>
        <w:t>«Статья 27</w:t>
      </w:r>
      <w:r>
        <w:rPr>
          <w:sz w:val="28"/>
          <w:vertAlign w:val="superscript"/>
        </w:rPr>
        <w:t>1</w:t>
      </w:r>
      <w:r>
        <w:rPr>
          <w:color w:val="000000"/>
          <w:sz w:val="28"/>
        </w:rPr>
        <w:t xml:space="preserve">.  </w:t>
      </w:r>
      <w:r>
        <w:rPr>
          <w:b w:val="1"/>
          <w:color w:val="000000"/>
          <w:sz w:val="28"/>
        </w:rPr>
        <w:t>Дистанционное заседание Собрания депутатов</w:t>
      </w:r>
      <w:r>
        <w:rPr>
          <w:b w:val="1"/>
          <w:color w:val="000000"/>
          <w:sz w:val="28"/>
        </w:rPr>
        <w:t xml:space="preserve"> с использованием средств ВКС.</w:t>
      </w:r>
    </w:p>
    <w:p w14:paraId="1F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 </w:t>
      </w:r>
    </w:p>
    <w:p w14:paraId="20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1. 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Собрание депутатов</w:t>
      </w:r>
      <w:r>
        <w:rPr>
          <w:color w:val="000000"/>
          <w:sz w:val="28"/>
        </w:rPr>
        <w:t xml:space="preserve"> в соответствии с решением Собрания депутатов</w:t>
      </w:r>
      <w:r>
        <w:rPr>
          <w:color w:val="000000"/>
          <w:sz w:val="28"/>
        </w:rPr>
        <w:t xml:space="preserve"> может проводиться дистанционное заседание Собрания депутатов </w:t>
      </w:r>
      <w:r>
        <w:rPr>
          <w:color w:val="000000"/>
          <w:sz w:val="28"/>
        </w:rPr>
        <w:t>с использованием средств ВКС.</w:t>
      </w:r>
    </w:p>
    <w:p w14:paraId="21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Информация о проведении дистанционного заседания </w:t>
      </w:r>
      <w:r>
        <w:rPr>
          <w:color w:val="000000"/>
          <w:sz w:val="28"/>
        </w:rPr>
        <w:t xml:space="preserve">Собрания депутатов  </w:t>
      </w:r>
      <w:r>
        <w:rPr>
          <w:color w:val="000000"/>
          <w:sz w:val="28"/>
        </w:rPr>
        <w:t>направляется депутатам Собрания депутатов</w:t>
      </w:r>
      <w:r>
        <w:rPr>
          <w:color w:val="000000"/>
          <w:sz w:val="28"/>
        </w:rPr>
        <w:t xml:space="preserve"> и приглашенным лицам не позднее чем за пять дней до дня очередного заседания Собрания депутатов</w:t>
      </w:r>
      <w:r>
        <w:rPr>
          <w:color w:val="000000"/>
          <w:sz w:val="28"/>
        </w:rPr>
        <w:t xml:space="preserve"> и не менее чем за два дня до внеочередного заседания </w:t>
      </w:r>
      <w:r>
        <w:rPr>
          <w:color w:val="000000"/>
          <w:sz w:val="28"/>
        </w:rPr>
        <w:t>Собрания депутатов.</w:t>
      </w:r>
    </w:p>
    <w:p w14:paraId="22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Дистанционное заседание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проводится открыто.</w:t>
      </w:r>
    </w:p>
    <w:p w14:paraId="23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Проект повестки дня дистанционного заседания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формируется </w:t>
      </w:r>
      <w:r>
        <w:rPr>
          <w:color w:val="000000"/>
          <w:sz w:val="28"/>
        </w:rPr>
        <w:t>должностным лицом Администрации Титовского сельского поселения, ведущим делопроизводство Собрания депутатов</w:t>
      </w:r>
      <w:r>
        <w:rPr>
          <w:color w:val="000000"/>
          <w:sz w:val="28"/>
        </w:rPr>
        <w:t xml:space="preserve"> в соответствии с настоящим Регламентом. Проекты документов и другие необходимые материалы направляются депутатам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в электронном виде не позднее чем за три дня до их рассмотрения на очередном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и не позднее чем за один день до проведения внеочередного з</w:t>
      </w:r>
      <w:r>
        <w:rPr>
          <w:color w:val="000000"/>
          <w:sz w:val="28"/>
        </w:rPr>
        <w:t xml:space="preserve">аседания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.</w:t>
      </w:r>
    </w:p>
    <w:p w14:paraId="24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В проект повестки дня дистанционного заседания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не включаются вопросы, требующие проведения тайного голосования.</w:t>
      </w:r>
    </w:p>
    <w:p w14:paraId="25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Регистрация депутатов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, приглашенных лиц на дистанционном заседании проводится</w:t>
      </w:r>
      <w:r>
        <w:rPr>
          <w:color w:val="000000"/>
          <w:sz w:val="28"/>
        </w:rPr>
        <w:t xml:space="preserve"> должностным лицом Администрации Титовского сельского поселения, ведущим делопроизводство Собрания депутатов. Депутаты, участвующие в дистанционном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, считаются присутствующими на данном заседании.</w:t>
      </w:r>
    </w:p>
    <w:p w14:paraId="26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Депутат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, подключившийся к ВКС после начала дистанционного заседания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, обязан поставить вопрос о своей регистрации.</w:t>
      </w:r>
    </w:p>
    <w:p w14:paraId="27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Председательствующий открывает дистанционное заседание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, на котором оглашает информацию о наличии кворума, о количестве подключившихся к ВКС депутатов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, приглашенных лицах, о количестве отсутствующих депутатов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и иную информацию, необходимую для рассмотрения на дистанционном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.</w:t>
      </w:r>
    </w:p>
    <w:p w14:paraId="28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Дистанционное заседание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считается правомочным, если на нем присутствует более половины от установленного числа депутатов </w:t>
      </w:r>
      <w:r>
        <w:rPr>
          <w:color w:val="000000"/>
          <w:sz w:val="28"/>
        </w:rPr>
        <w:t>Собрания депутатов.</w:t>
      </w:r>
    </w:p>
    <w:p w14:paraId="29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случае отключения во время дистанционного заседания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депутата (депутатов) от ВКС дистанционное заседание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считается правомочным при сохранении кворума. При отсутствии на дистанционном заседании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переносится.</w:t>
      </w:r>
    </w:p>
    <w:p w14:paraId="2A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Продолжительность обсуждения вопросов, включенных в повестку дня дистанционного заседания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2B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10. Дистанционное заседание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проводится без использования электронной системы голосования. Голосование по вопросам повестки дня дистанционного заседания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осуществляется путем поднятия руки и обозначения своей позиции ("за", "против" или "воздержался") либо по решению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путем проведения поименного голосования.</w:t>
      </w:r>
    </w:p>
    <w:p w14:paraId="2C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11. Во время дистанционного заседания </w:t>
      </w:r>
      <w:r>
        <w:rPr>
          <w:color w:val="000000"/>
          <w:sz w:val="28"/>
        </w:rPr>
        <w:t>Собрания депутатов.</w:t>
      </w:r>
      <w:r>
        <w:rPr>
          <w:color w:val="000000"/>
          <w:sz w:val="28"/>
        </w:rPr>
        <w:t xml:space="preserve"> запись на вопросы, запись на выступления проводятся путем поднятия рук депутатов, приглашенных лиц, участвующих в дистанционном заседании </w:t>
      </w:r>
      <w:r>
        <w:rPr>
          <w:color w:val="000000"/>
          <w:sz w:val="28"/>
        </w:rPr>
        <w:t>Собрания депутатов.</w:t>
      </w:r>
    </w:p>
    <w:p w14:paraId="2D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12. Подсчет голосов осуществляется </w:t>
      </w:r>
      <w:r>
        <w:rPr>
          <w:color w:val="000000"/>
          <w:sz w:val="28"/>
        </w:rPr>
        <w:t xml:space="preserve">должностным лицом Администрации Титовского сельского поселения, ведущим делопроизводство Собрания депутатов, </w:t>
      </w:r>
      <w:r>
        <w:rPr>
          <w:color w:val="000000"/>
          <w:sz w:val="28"/>
        </w:rPr>
        <w:t xml:space="preserve">и оглашается председательствующим на дистанционном заседании </w:t>
      </w:r>
      <w:r>
        <w:rPr>
          <w:color w:val="000000"/>
          <w:sz w:val="28"/>
        </w:rPr>
        <w:t>Собрания депутатов.</w:t>
      </w:r>
    </w:p>
    <w:p w14:paraId="2E000000">
      <w:pPr>
        <w:ind w:firstLine="540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13. Лица, имеющие право присутствовать на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в соответствии с настоящим Регламентом, вправе принимать участие в дистанционном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при наличии технической возможности и с разрешения председательствующего на дистанционном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 xml:space="preserve"> выступать с использованием средств ВКС на дистанционном заседании </w:t>
      </w:r>
      <w:r>
        <w:rPr>
          <w:color w:val="000000"/>
          <w:sz w:val="28"/>
        </w:rPr>
        <w:t>Собрания депутатов</w:t>
      </w:r>
      <w:r>
        <w:rPr>
          <w:color w:val="000000"/>
          <w:sz w:val="28"/>
        </w:rPr>
        <w:t>.».</w:t>
      </w:r>
    </w:p>
    <w:p w14:paraId="2F000000">
      <w:pPr>
        <w:spacing w:line="240" w:lineRule="atLeast"/>
        <w:ind w:firstLine="709" w:left="0"/>
        <w:jc w:val="both"/>
        <w:rPr>
          <w:sz w:val="28"/>
        </w:rPr>
      </w:pPr>
    </w:p>
    <w:p w14:paraId="30000000">
      <w:pPr>
        <w:spacing w:line="240" w:lineRule="atLeast"/>
        <w:ind w:firstLine="709" w:left="0"/>
        <w:jc w:val="both"/>
        <w:rPr>
          <w:sz w:val="28"/>
        </w:rPr>
      </w:pPr>
      <w:r>
        <w:rPr>
          <w:sz w:val="28"/>
        </w:rPr>
        <w:t>2. Настоящее решение вступает в силу с</w:t>
      </w:r>
      <w:r>
        <w:rPr>
          <w:sz w:val="28"/>
        </w:rPr>
        <w:t>о дня</w:t>
      </w:r>
      <w:r>
        <w:rPr>
          <w:sz w:val="28"/>
        </w:rPr>
        <w:t xml:space="preserve"> официального опубликования.</w:t>
      </w:r>
    </w:p>
    <w:p w14:paraId="31000000">
      <w:pPr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 </w:t>
      </w:r>
      <w:r>
        <w:rPr>
          <w:sz w:val="28"/>
        </w:rPr>
        <w:t>Контроль за исполнением настоящего решения оставляю за собой.</w:t>
      </w:r>
    </w:p>
    <w:p w14:paraId="32000000">
      <w:pPr>
        <w:rPr>
          <w:sz w:val="28"/>
        </w:rPr>
      </w:pPr>
    </w:p>
    <w:p w14:paraId="33000000">
      <w:pPr>
        <w:ind w:firstLine="0" w:left="720"/>
        <w:rPr>
          <w:sz w:val="28"/>
        </w:rPr>
      </w:pPr>
    </w:p>
    <w:p w14:paraId="34000000">
      <w:pPr>
        <w:ind w:firstLine="0" w:left="720"/>
        <w:rPr>
          <w:sz w:val="28"/>
        </w:rPr>
      </w:pPr>
    </w:p>
    <w:p w14:paraId="35000000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14:paraId="36000000">
      <w:pPr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 xml:space="preserve">Титовского  </w:t>
      </w:r>
      <w:r>
        <w:rPr>
          <w:sz w:val="28"/>
        </w:rPr>
        <w:t xml:space="preserve">сельского поселения                     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Е.Н. Горбачёва</w:t>
      </w: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  <w:r>
        <w:rPr>
          <w:sz w:val="28"/>
        </w:rPr>
        <w:t>сл. Титовка</w:t>
      </w:r>
    </w:p>
    <w:p w14:paraId="3C000000">
      <w:pPr>
        <w:rPr>
          <w:sz w:val="28"/>
        </w:rPr>
      </w:pPr>
      <w:r>
        <w:rPr>
          <w:sz w:val="28"/>
        </w:rPr>
        <w:t xml:space="preserve">25 июля 2022 </w:t>
      </w:r>
      <w:r>
        <w:rPr>
          <w:sz w:val="28"/>
        </w:rPr>
        <w:t>года</w:t>
      </w:r>
    </w:p>
    <w:p w14:paraId="3D000000">
      <w:pPr>
        <w:rPr>
          <w:sz w:val="28"/>
        </w:rPr>
      </w:pPr>
      <w:r>
        <w:rPr>
          <w:sz w:val="28"/>
        </w:rPr>
        <w:t>№ 42</w:t>
      </w:r>
    </w:p>
    <w:p w14:paraId="3E000000">
      <w:pPr>
        <w:rPr>
          <w:sz w:val="28"/>
        </w:rPr>
      </w:pPr>
    </w:p>
    <w:sectPr>
      <w:footerReference r:id="rId1" w:type="default"/>
      <w:pgSz w:h="16838" w:orient="portrait" w:w="11906"/>
      <w:pgMar w:bottom="567" w:footer="284" w:gutter="0" w:header="284" w:left="1134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  <w:rPr>
        <w:sz w:val="22"/>
      </w:rPr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7"/>
      <w:lvlText w:val="Статья %1."/>
      <w:lvlJc w:val="left"/>
      <w:pPr>
        <w:tabs>
          <w:tab w:leader="none" w:pos="2859" w:val="left"/>
        </w:tabs>
        <w:ind w:firstLine="720" w:left="69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Body Text Indent 3"/>
    <w:basedOn w:val="Style_2"/>
    <w:link w:val="Style_5_ch"/>
    <w:pPr>
      <w:ind w:firstLine="720" w:left="0"/>
      <w:jc w:val="both"/>
    </w:pPr>
    <w:rPr>
      <w:sz w:val="26"/>
    </w:rPr>
  </w:style>
  <w:style w:styleId="Style_5_ch" w:type="character">
    <w:name w:val="Body Text Indent 3"/>
    <w:basedOn w:val="Style_2_ch"/>
    <w:link w:val="Style_5"/>
    <w:rPr>
      <w:sz w:val="26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heading 7"/>
    <w:basedOn w:val="Style_2"/>
    <w:next w:val="Style_2"/>
    <w:link w:val="Style_7_ch"/>
    <w:uiPriority w:val="9"/>
    <w:qFormat/>
    <w:pPr>
      <w:keepNext w:val="1"/>
      <w:numPr>
        <w:ilvl w:val="0"/>
        <w:numId w:val="1"/>
      </w:numPr>
      <w:ind/>
      <w:jc w:val="both"/>
      <w:outlineLvl w:val="6"/>
    </w:pPr>
    <w:rPr>
      <w:b w:val="1"/>
      <w:sz w:val="28"/>
    </w:rPr>
  </w:style>
  <w:style w:styleId="Style_7_ch" w:type="character">
    <w:name w:val="heading 7"/>
    <w:basedOn w:val="Style_2_ch"/>
    <w:link w:val="Style_7"/>
    <w:rPr>
      <w:b w:val="1"/>
      <w:sz w:val="28"/>
    </w:rPr>
  </w:style>
  <w:style w:styleId="Style_8" w:type="paragraph">
    <w:name w:val="ConsNonformat"/>
    <w:link w:val="Style_8_ch"/>
    <w:rPr>
      <w:rFonts w:ascii="Courier" w:hAnsi="Courier"/>
      <w:sz w:val="24"/>
    </w:rPr>
  </w:style>
  <w:style w:styleId="Style_8_ch" w:type="character">
    <w:name w:val="ConsNonformat"/>
    <w:link w:val="Style_8"/>
    <w:rPr>
      <w:rFonts w:ascii="Courier" w:hAnsi="Courier"/>
      <w:sz w:val="24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basedOn w:val="Style_2"/>
    <w:next w:val="Style_2"/>
    <w:link w:val="Style_11_ch"/>
    <w:uiPriority w:val="9"/>
    <w:qFormat/>
    <w:pPr>
      <w:keepNext w:val="1"/>
      <w:spacing w:before="110" w:line="321" w:lineRule="exact"/>
      <w:ind w:firstLine="567" w:left="0"/>
      <w:jc w:val="center"/>
      <w:outlineLvl w:val="2"/>
    </w:pPr>
    <w:rPr>
      <w:b w:val="1"/>
      <w:sz w:val="26"/>
    </w:rPr>
  </w:style>
  <w:style w:styleId="Style_11_ch" w:type="character">
    <w:name w:val="heading 3"/>
    <w:basedOn w:val="Style_2_ch"/>
    <w:link w:val="Style_11"/>
    <w:rPr>
      <w:b w:val="1"/>
      <w:sz w:val="26"/>
    </w:rPr>
  </w:style>
  <w:style w:styleId="Style_12" w:type="paragraph">
    <w:name w:val="List Paragraph"/>
    <w:basedOn w:val="Style_2"/>
    <w:link w:val="Style_1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2_ch" w:type="character">
    <w:name w:val="List Paragraph"/>
    <w:basedOn w:val="Style_2_ch"/>
    <w:link w:val="Style_12"/>
    <w:rPr>
      <w:rFonts w:ascii="Calibri" w:hAnsi="Calibri"/>
      <w:sz w:val="22"/>
    </w:rPr>
  </w:style>
  <w:style w:styleId="Style_13" w:type="paragraph">
    <w:name w:val="Абзац"/>
    <w:link w:val="Style_13_ch"/>
    <w:pPr>
      <w:ind w:firstLine="720" w:left="0"/>
      <w:jc w:val="both"/>
    </w:pPr>
    <w:rPr>
      <w:sz w:val="28"/>
    </w:rPr>
  </w:style>
  <w:style w:styleId="Style_13_ch" w:type="character">
    <w:name w:val="Абзац"/>
    <w:link w:val="Style_13"/>
    <w:rPr>
      <w:sz w:val="28"/>
    </w:rPr>
  </w:style>
  <w:style w:styleId="Style_14" w:type="paragraph">
    <w:name w:val="Balloon Text"/>
    <w:basedOn w:val="Style_2"/>
    <w:link w:val="Style_14_ch"/>
    <w:pPr>
      <w:ind w:firstLine="720" w:left="0"/>
      <w:jc w:val="both"/>
    </w:pPr>
    <w:rPr>
      <w:rFonts w:ascii="Tahoma" w:hAnsi="Tahoma"/>
      <w:sz w:val="16"/>
    </w:rPr>
  </w:style>
  <w:style w:styleId="Style_14_ch" w:type="character">
    <w:name w:val="Balloon Text"/>
    <w:basedOn w:val="Style_2_ch"/>
    <w:link w:val="Style_14"/>
    <w:rPr>
      <w:rFonts w:ascii="Tahoma" w:hAnsi="Tahoma"/>
      <w:sz w:val="16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ocument Map"/>
    <w:basedOn w:val="Style_2"/>
    <w:link w:val="Style_16_ch"/>
    <w:pPr>
      <w:ind w:firstLine="720" w:left="0"/>
      <w:jc w:val="both"/>
    </w:pPr>
    <w:rPr>
      <w:rFonts w:ascii="Tahoma" w:hAnsi="Tahoma"/>
      <w:sz w:val="28"/>
    </w:rPr>
  </w:style>
  <w:style w:styleId="Style_16_ch" w:type="character">
    <w:name w:val="Document Map"/>
    <w:basedOn w:val="Style_2_ch"/>
    <w:link w:val="Style_16"/>
    <w:rPr>
      <w:rFonts w:ascii="Tahoma" w:hAnsi="Tahoma"/>
      <w:sz w:val="28"/>
    </w:rPr>
  </w:style>
  <w:style w:styleId="Style_17" w:type="paragraph">
    <w:name w:val="ConsNormal"/>
    <w:link w:val="Style_17_ch"/>
    <w:pPr>
      <w:ind w:firstLine="720" w:left="0" w:right="19772"/>
    </w:pPr>
  </w:style>
  <w:style w:styleId="Style_17_ch" w:type="character">
    <w:name w:val="ConsNormal"/>
    <w:link w:val="Style_17"/>
  </w:style>
  <w:style w:styleId="Style_18" w:type="paragraph">
    <w:name w:val="Plain Text"/>
    <w:basedOn w:val="Style_2"/>
    <w:link w:val="Style_18_ch"/>
    <w:rPr>
      <w:rFonts w:ascii="Courier New" w:hAnsi="Courier New"/>
      <w:sz w:val="20"/>
    </w:rPr>
  </w:style>
  <w:style w:styleId="Style_18_ch" w:type="character">
    <w:name w:val="Plain Text"/>
    <w:basedOn w:val="Style_2_ch"/>
    <w:link w:val="Style_18"/>
    <w:rPr>
      <w:rFonts w:ascii="Courier New" w:hAnsi="Courier New"/>
      <w:sz w:val="20"/>
    </w:rPr>
  </w:style>
  <w:style w:styleId="Style_19" w:type="paragraph">
    <w:name w:val="Body Text Indent 2"/>
    <w:basedOn w:val="Style_2"/>
    <w:link w:val="Style_19_ch"/>
    <w:pPr>
      <w:spacing w:after="120" w:line="480" w:lineRule="auto"/>
      <w:ind w:firstLine="0" w:left="283"/>
    </w:pPr>
  </w:style>
  <w:style w:styleId="Style_19_ch" w:type="character">
    <w:name w:val="Body Text Indent 2"/>
    <w:basedOn w:val="Style_2_ch"/>
    <w:link w:val="Style_19"/>
  </w:style>
  <w:style w:styleId="Style_20" w:type="paragraph">
    <w:name w:val="heading 5"/>
    <w:basedOn w:val="Style_2"/>
    <w:next w:val="Style_2"/>
    <w:link w:val="Style_20_ch"/>
    <w:uiPriority w:val="9"/>
    <w:qFormat/>
    <w:pPr>
      <w:keepNext w:val="1"/>
      <w:ind/>
      <w:jc w:val="center"/>
      <w:outlineLvl w:val="4"/>
    </w:pPr>
    <w:rPr>
      <w:b w:val="1"/>
      <w:sz w:val="28"/>
    </w:rPr>
  </w:style>
  <w:style w:styleId="Style_20_ch" w:type="character">
    <w:name w:val="heading 5"/>
    <w:basedOn w:val="Style_2_ch"/>
    <w:link w:val="Style_20"/>
    <w:rPr>
      <w:b w:val="1"/>
      <w:sz w:val="28"/>
    </w:rPr>
  </w:style>
  <w:style w:styleId="Style_21" w:type="paragraph">
    <w:name w:val="Signature"/>
    <w:basedOn w:val="Style_2"/>
    <w:link w:val="Style_21_ch"/>
    <w:pPr>
      <w:ind/>
      <w:jc w:val="both"/>
    </w:pPr>
    <w:rPr>
      <w:sz w:val="28"/>
    </w:rPr>
  </w:style>
  <w:style w:styleId="Style_21_ch" w:type="character">
    <w:name w:val="Signature"/>
    <w:basedOn w:val="Style_2_ch"/>
    <w:link w:val="Style_21"/>
    <w:rPr>
      <w:sz w:val="28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spacing w:before="302" w:line="336" w:lineRule="exact"/>
      <w:ind w:firstLine="567" w:left="0"/>
      <w:jc w:val="both"/>
      <w:outlineLvl w:val="0"/>
    </w:pPr>
    <w:rPr>
      <w:b w:val="1"/>
      <w:sz w:val="26"/>
    </w:rPr>
  </w:style>
  <w:style w:styleId="Style_22_ch" w:type="character">
    <w:name w:val="heading 1"/>
    <w:basedOn w:val="Style_2_ch"/>
    <w:link w:val="Style_22"/>
    <w:rPr>
      <w:b w:val="1"/>
      <w:sz w:val="26"/>
    </w:rPr>
  </w:style>
  <w:style w:styleId="Style_23" w:type="paragraph">
    <w:name w:val="Hyperlink"/>
    <w:link w:val="Style_23_ch"/>
    <w:rPr>
      <w:color w:val="0000FF"/>
      <w:u w:val="none"/>
    </w:rPr>
  </w:style>
  <w:style w:styleId="Style_23_ch" w:type="character">
    <w:name w:val="Hyperlink"/>
    <w:link w:val="Style_23"/>
    <w:rPr>
      <w:color w:val="0000FF"/>
      <w:u w:val="non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Абзац 1 и 2/10"/>
    <w:basedOn w:val="Style_2"/>
    <w:link w:val="Style_27_ch"/>
    <w:pPr>
      <w:spacing w:after="140" w:line="288" w:lineRule="auto"/>
      <w:ind w:firstLine="720" w:left="0"/>
      <w:jc w:val="both"/>
    </w:pPr>
    <w:rPr>
      <w:sz w:val="28"/>
    </w:rPr>
  </w:style>
  <w:style w:styleId="Style_27_ch" w:type="character">
    <w:name w:val="Абзац 1 и 2/10"/>
    <w:basedOn w:val="Style_2_ch"/>
    <w:link w:val="Style_27"/>
    <w:rPr>
      <w:sz w:val="28"/>
    </w:rPr>
  </w:style>
  <w:style w:styleId="Style_28" w:type="paragraph">
    <w:name w:val="Body Text Indent"/>
    <w:basedOn w:val="Style_2"/>
    <w:link w:val="Style_28_ch"/>
    <w:pPr>
      <w:spacing w:after="120"/>
      <w:ind w:firstLine="0" w:left="283"/>
    </w:pPr>
  </w:style>
  <w:style w:styleId="Style_28_ch" w:type="character">
    <w:name w:val="Body Text Indent"/>
    <w:basedOn w:val="Style_2_ch"/>
    <w:link w:val="Style_28"/>
  </w:style>
  <w:style w:styleId="Style_29" w:type="paragraph">
    <w:name w:val="toc 9"/>
    <w:next w:val="Style_2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page number"/>
    <w:basedOn w:val="Style_4"/>
    <w:link w:val="Style_30_ch"/>
  </w:style>
  <w:style w:styleId="Style_30_ch" w:type="character">
    <w:name w:val="page number"/>
    <w:basedOn w:val="Style_4_ch"/>
    <w:link w:val="Style_30"/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Body Text"/>
    <w:basedOn w:val="Style_2"/>
    <w:link w:val="Style_32_ch"/>
    <w:pPr>
      <w:ind/>
      <w:jc w:val="both"/>
    </w:pPr>
    <w:rPr>
      <w:sz w:val="28"/>
    </w:rPr>
  </w:style>
  <w:style w:styleId="Style_32_ch" w:type="character">
    <w:name w:val="Body Text"/>
    <w:basedOn w:val="Style_2_ch"/>
    <w:link w:val="Style_32"/>
    <w:rPr>
      <w:sz w:val="28"/>
    </w:rPr>
  </w:style>
  <w:style w:styleId="Style_33" w:type="paragraph">
    <w:name w:val="toc 5"/>
    <w:next w:val="Style_2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ody Text 2"/>
    <w:basedOn w:val="Style_2"/>
    <w:link w:val="Style_34_ch"/>
    <w:pPr>
      <w:ind/>
      <w:jc w:val="center"/>
    </w:pPr>
    <w:rPr>
      <w:b w:val="1"/>
      <w:sz w:val="28"/>
    </w:rPr>
  </w:style>
  <w:style w:styleId="Style_34_ch" w:type="character">
    <w:name w:val="Body Text 2"/>
    <w:basedOn w:val="Style_2_ch"/>
    <w:link w:val="Style_34"/>
    <w:rPr>
      <w:b w:val="1"/>
      <w:sz w:val="28"/>
    </w:rPr>
  </w:style>
  <w:style w:styleId="Style_35" w:type="paragraph">
    <w:name w:val="FollowedHyperlink"/>
    <w:link w:val="Style_35_ch"/>
    <w:rPr>
      <w:color w:val="0000FF"/>
      <w:u w:val="none"/>
    </w:rPr>
  </w:style>
  <w:style w:styleId="Style_35_ch" w:type="character">
    <w:name w:val="FollowedHyperlink"/>
    <w:link w:val="Style_35"/>
    <w:rPr>
      <w:color w:val="0000FF"/>
      <w:u w:val="none"/>
    </w:rPr>
  </w:style>
  <w:style w:styleId="Style_36" w:type="paragraph">
    <w:name w:val="ConsPlu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PlusNormal"/>
    <w:link w:val="Style_36"/>
    <w:rPr>
      <w:rFonts w:ascii="Arial" w:hAnsi="Arial"/>
    </w:rPr>
  </w:style>
  <w:style w:styleId="Style_37" w:type="paragraph">
    <w:name w:val="ConsPlusCell"/>
    <w:link w:val="Style_37_ch"/>
    <w:pPr>
      <w:widowControl w:val="0"/>
      <w:ind/>
    </w:pPr>
    <w:rPr>
      <w:rFonts w:ascii="Calibri" w:hAnsi="Calibri"/>
      <w:sz w:val="22"/>
    </w:rPr>
  </w:style>
  <w:style w:styleId="Style_37_ch" w:type="character">
    <w:name w:val="ConsPlusCell"/>
    <w:link w:val="Style_37"/>
    <w:rPr>
      <w:rFonts w:ascii="Calibri" w:hAnsi="Calibri"/>
      <w:sz w:val="22"/>
    </w:rPr>
  </w:style>
  <w:style w:styleId="Style_1" w:type="paragraph">
    <w:name w:val="foot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2_ch"/>
    <w:link w:val="Style_1"/>
  </w:style>
  <w:style w:styleId="Style_38" w:type="paragraph">
    <w:name w:val="Subtitle"/>
    <w:next w:val="Style_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2"/>
    <w:link w:val="Style_39_ch"/>
    <w:uiPriority w:val="10"/>
    <w:qFormat/>
    <w:pPr>
      <w:ind/>
      <w:jc w:val="center"/>
    </w:pPr>
    <w:rPr>
      <w:sz w:val="28"/>
    </w:rPr>
  </w:style>
  <w:style w:styleId="Style_39_ch" w:type="character">
    <w:name w:val="Title"/>
    <w:basedOn w:val="Style_2_ch"/>
    <w:link w:val="Style_39"/>
    <w:rPr>
      <w:sz w:val="28"/>
    </w:rPr>
  </w:style>
  <w:style w:styleId="Style_40" w:type="paragraph">
    <w:name w:val="heading 4"/>
    <w:basedOn w:val="Style_2"/>
    <w:next w:val="Style_2"/>
    <w:link w:val="Style_40_ch"/>
    <w:uiPriority w:val="9"/>
    <w:qFormat/>
    <w:pPr>
      <w:keepNext w:val="1"/>
      <w:ind w:firstLine="720" w:left="0"/>
      <w:jc w:val="center"/>
      <w:outlineLvl w:val="3"/>
    </w:pPr>
    <w:rPr>
      <w:b w:val="1"/>
      <w:sz w:val="28"/>
    </w:rPr>
  </w:style>
  <w:style w:styleId="Style_40_ch" w:type="character">
    <w:name w:val="heading 4"/>
    <w:basedOn w:val="Style_2_ch"/>
    <w:link w:val="Style_40"/>
    <w:rPr>
      <w:b w:val="1"/>
      <w:sz w:val="28"/>
    </w:rPr>
  </w:style>
  <w:style w:styleId="Style_41" w:type="paragraph">
    <w:name w:val="heading 2"/>
    <w:basedOn w:val="Style_2"/>
    <w:next w:val="Style_2"/>
    <w:link w:val="Style_41_ch"/>
    <w:uiPriority w:val="9"/>
    <w:qFormat/>
    <w:pPr>
      <w:keepNext w:val="1"/>
      <w:spacing w:before="110" w:line="321" w:lineRule="exact"/>
      <w:ind w:firstLine="567" w:left="0"/>
      <w:jc w:val="both"/>
      <w:outlineLvl w:val="1"/>
    </w:pPr>
    <w:rPr>
      <w:sz w:val="26"/>
    </w:rPr>
  </w:style>
  <w:style w:styleId="Style_41_ch" w:type="character">
    <w:name w:val="heading 2"/>
    <w:basedOn w:val="Style_2_ch"/>
    <w:link w:val="Style_41"/>
    <w:rPr>
      <w:sz w:val="26"/>
    </w:rPr>
  </w:style>
  <w:style w:styleId="Style_42" w:type="paragraph">
    <w:name w:val="header"/>
    <w:basedOn w:val="Style_2"/>
    <w:link w:val="Style_42_ch"/>
    <w:pPr>
      <w:tabs>
        <w:tab w:leader="none" w:pos="4677" w:val="center"/>
        <w:tab w:leader="none" w:pos="9355" w:val="right"/>
      </w:tabs>
      <w:ind/>
    </w:pPr>
  </w:style>
  <w:style w:styleId="Style_42_ch" w:type="character">
    <w:name w:val="header"/>
    <w:basedOn w:val="Style_2_ch"/>
    <w:link w:val="Style_42"/>
  </w:style>
  <w:style w:styleId="Style_43" w:type="paragraph">
    <w:name w:val="heading 6"/>
    <w:basedOn w:val="Style_2"/>
    <w:next w:val="Style_2"/>
    <w:link w:val="Style_43_ch"/>
    <w:uiPriority w:val="9"/>
    <w:qFormat/>
    <w:pPr>
      <w:keepNext w:val="1"/>
      <w:ind w:firstLine="567" w:left="0" w:right="328"/>
      <w:jc w:val="right"/>
      <w:outlineLvl w:val="5"/>
    </w:pPr>
    <w:rPr>
      <w:i w:val="1"/>
      <w:sz w:val="28"/>
    </w:rPr>
  </w:style>
  <w:style w:styleId="Style_43_ch" w:type="character">
    <w:name w:val="heading 6"/>
    <w:basedOn w:val="Style_2_ch"/>
    <w:link w:val="Style_43"/>
    <w:rPr>
      <w:i w:val="1"/>
      <w:sz w:val="28"/>
    </w:rPr>
  </w:style>
  <w:style w:default="1" w:styleId="Style_4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2022-07-25T07:02:40Z</dcterms:modified>
</cp:coreProperties>
</file>