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/>
        <w:jc w:val="center"/>
        <w:rPr>
          <w:b w:val="1"/>
        </w:rPr>
      </w:pPr>
    </w:p>
    <w:p w14:paraId="04000000">
      <w:pPr>
        <w:pStyle w:val="Style_2"/>
        <w:spacing w:after="0" w:line="240" w:lineRule="auto"/>
        <w:ind/>
        <w:jc w:val="center"/>
        <w:rPr>
          <w:b w:val="1"/>
          <w:sz w:val="16"/>
        </w:rPr>
      </w:pPr>
    </w:p>
    <w:p w14:paraId="05000000">
      <w:pPr>
        <w:pStyle w:val="Style_3"/>
        <w:ind w:right="-29"/>
      </w:pPr>
      <w:r>
        <w:t>РОССИЙСКАЯ  ФЕДЕРАЦИЯ</w:t>
      </w:r>
    </w:p>
    <w:p w14:paraId="06000000">
      <w:pPr>
        <w:pStyle w:val="Style_3"/>
        <w:ind w:right="-29"/>
      </w:pPr>
      <w:r>
        <w:t>РОСТОВСКАЯ  ОБЛАСТЬ</w:t>
      </w:r>
    </w:p>
    <w:p w14:paraId="07000000">
      <w:pPr>
        <w:pStyle w:val="Style_3"/>
        <w:ind w:right="-29"/>
      </w:pPr>
      <w:r>
        <w:t>МУНИЦИПАЛЬНОЕ  ОБРАЗОВАНИЕ</w:t>
      </w:r>
    </w:p>
    <w:p w14:paraId="08000000">
      <w:pPr>
        <w:pStyle w:val="Style_3"/>
        <w:ind w:right="-29"/>
      </w:pPr>
      <w:r>
        <w:t>«ТИТОВСКОЕ  СЕЛЬСКОЕ  ПОСЕЛЕНИЕ»</w:t>
      </w:r>
    </w:p>
    <w:p w14:paraId="09000000">
      <w:pPr>
        <w:pStyle w:val="Style_3"/>
        <w:ind w:right="-29"/>
      </w:pPr>
    </w:p>
    <w:p w14:paraId="0A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B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ТИТОВ</w:t>
      </w:r>
      <w:r>
        <w:rPr>
          <w:b w:val="1"/>
          <w:sz w:val="36"/>
        </w:rPr>
        <w:t>СКОГО СЕЛЬСКОГО ПОСЕЛЕНИЯ</w:t>
      </w:r>
    </w:p>
    <w:p w14:paraId="0C000000">
      <w:pPr>
        <w:ind/>
        <w:jc w:val="center"/>
        <w:rPr>
          <w:b w:val="1"/>
          <w:sz w:val="36"/>
        </w:rPr>
      </w:pPr>
    </w:p>
    <w:p w14:paraId="0D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E000000">
      <w:pPr>
        <w:pStyle w:val="Style_4"/>
        <w:ind/>
        <w:jc w:val="center"/>
        <w:rPr>
          <w:sz w:val="26"/>
        </w:rPr>
      </w:pPr>
    </w:p>
    <w:p w14:paraId="0F000000">
      <w:pPr>
        <w:pStyle w:val="Style_4"/>
        <w:ind/>
        <w:jc w:val="center"/>
      </w:pPr>
      <w:r>
        <w:t xml:space="preserve">от </w:t>
      </w:r>
      <w:r>
        <w:t>15.06.2022</w:t>
      </w:r>
      <w:r>
        <w:t xml:space="preserve"> №  </w:t>
      </w:r>
      <w:r>
        <w:t>33</w:t>
      </w:r>
    </w:p>
    <w:p w14:paraId="10000000">
      <w:pPr>
        <w:pStyle w:val="Style_4"/>
        <w:ind/>
        <w:jc w:val="center"/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>л</w:t>
      </w:r>
      <w:r>
        <w:rPr>
          <w:sz w:val="28"/>
        </w:rPr>
        <w:t>.</w:t>
      </w:r>
      <w:r>
        <w:rPr>
          <w:sz w:val="28"/>
        </w:rPr>
        <w:t xml:space="preserve"> Титовка</w:t>
      </w:r>
    </w:p>
    <w:p w14:paraId="12000000">
      <w:pPr>
        <w:spacing w:line="228" w:lineRule="auto"/>
        <w:ind/>
        <w:jc w:val="center"/>
        <w:rPr>
          <w:sz w:val="28"/>
        </w:rPr>
      </w:pPr>
    </w:p>
    <w:p w14:paraId="13000000">
      <w:pPr>
        <w:spacing w:line="228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О </w:t>
      </w:r>
      <w:r>
        <w:rPr>
          <w:b w:val="1"/>
          <w:color w:themeColor="text1" w:val="000000"/>
          <w:sz w:val="28"/>
        </w:rPr>
        <w:t>внесении изменения в постановление</w:t>
      </w:r>
    </w:p>
    <w:p w14:paraId="14000000">
      <w:pPr>
        <w:spacing w:line="228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 Администрации </w:t>
      </w:r>
      <w:r>
        <w:rPr>
          <w:b w:val="1"/>
          <w:color w:themeColor="text1" w:val="000000"/>
          <w:sz w:val="28"/>
        </w:rPr>
        <w:t>Титовского сельского поселения</w:t>
      </w:r>
    </w:p>
    <w:p w14:paraId="15000000">
      <w:pPr>
        <w:spacing w:line="228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от </w:t>
      </w:r>
      <w:r>
        <w:rPr>
          <w:b w:val="1"/>
          <w:color w:themeColor="text1" w:val="000000"/>
          <w:sz w:val="28"/>
        </w:rPr>
        <w:t>10</w:t>
      </w:r>
      <w:r>
        <w:rPr>
          <w:b w:val="1"/>
          <w:color w:themeColor="text1" w:val="000000"/>
          <w:sz w:val="28"/>
        </w:rPr>
        <w:t>.1</w:t>
      </w:r>
      <w:r>
        <w:rPr>
          <w:b w:val="1"/>
          <w:color w:themeColor="text1" w:val="000000"/>
          <w:sz w:val="28"/>
        </w:rPr>
        <w:t>1</w:t>
      </w:r>
      <w:r>
        <w:rPr>
          <w:b w:val="1"/>
          <w:color w:themeColor="text1" w:val="000000"/>
          <w:sz w:val="28"/>
        </w:rPr>
        <w:t xml:space="preserve">.2016 № </w:t>
      </w:r>
      <w:r>
        <w:rPr>
          <w:b w:val="1"/>
          <w:color w:themeColor="text1" w:val="000000"/>
          <w:sz w:val="28"/>
        </w:rPr>
        <w:t>125</w:t>
      </w:r>
    </w:p>
    <w:p w14:paraId="16000000">
      <w:pPr>
        <w:spacing w:line="228" w:lineRule="auto"/>
        <w:ind/>
        <w:jc w:val="center"/>
        <w:rPr>
          <w:b w:val="1"/>
          <w:sz w:val="28"/>
        </w:rPr>
      </w:pPr>
    </w:p>
    <w:p w14:paraId="1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п</w:t>
      </w:r>
      <w:r>
        <w:rPr>
          <w:sz w:val="28"/>
        </w:rPr>
        <w:t>остановление</w:t>
      </w:r>
      <w:r>
        <w:rPr>
          <w:sz w:val="28"/>
        </w:rPr>
        <w:t xml:space="preserve">м </w:t>
      </w:r>
      <w:r>
        <w:rPr>
          <w:sz w:val="28"/>
        </w:rPr>
        <w:t>Правительства</w:t>
      </w:r>
      <w:r>
        <w:rPr>
          <w:sz w:val="28"/>
        </w:rPr>
        <w:t xml:space="preserve"> </w:t>
      </w:r>
      <w:r>
        <w:rPr>
          <w:sz w:val="28"/>
        </w:rPr>
        <w:t>Ростовской области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 </w:t>
      </w:r>
      <w:r>
        <w:rPr>
          <w:sz w:val="28"/>
        </w:rPr>
        <w:t>06.06.2022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484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внесении изменения постановление Правительства Ростовской области от 19.10.2016 № 713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Титовского сельского поселения</w:t>
      </w:r>
      <w:r>
        <w:rPr>
          <w:sz w:val="28"/>
        </w:rPr>
        <w:t xml:space="preserve"> </w:t>
      </w:r>
      <w:r>
        <w:rPr>
          <w:b w:val="1"/>
          <w:spacing w:val="60"/>
          <w:sz w:val="28"/>
        </w:rPr>
        <w:t>постановляе</w:t>
      </w:r>
      <w:r>
        <w:rPr>
          <w:b w:val="1"/>
          <w:spacing w:val="60"/>
          <w:sz w:val="28"/>
        </w:rPr>
        <w:t>т:</w:t>
      </w:r>
    </w:p>
    <w:p w14:paraId="18000000">
      <w:pPr>
        <w:spacing w:line="228" w:lineRule="auto"/>
        <w:ind w:firstLine="709" w:left="0"/>
        <w:jc w:val="both"/>
        <w:rPr>
          <w:b w:val="1"/>
          <w:sz w:val="28"/>
        </w:rPr>
      </w:pPr>
    </w:p>
    <w:p w14:paraId="1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Внести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>
        <w:rPr>
          <w:sz w:val="28"/>
        </w:rPr>
        <w:t>Титовского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10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.2016</w:t>
      </w:r>
      <w:r>
        <w:rPr>
          <w:sz w:val="28"/>
        </w:rPr>
        <w:t> </w:t>
      </w:r>
      <w:r>
        <w:rPr>
          <w:sz w:val="28"/>
        </w:rPr>
        <w:t>№ </w:t>
      </w:r>
      <w:r>
        <w:rPr>
          <w:sz w:val="28"/>
        </w:rPr>
        <w:t>125</w:t>
      </w:r>
      <w:r>
        <w:rPr>
          <w:sz w:val="28"/>
        </w:rPr>
        <w:t> «</w:t>
      </w:r>
      <w:r>
        <w:rPr>
          <w:sz w:val="28"/>
        </w:rPr>
        <w:t>О некоторых мерах по </w:t>
      </w:r>
      <w:r>
        <w:rPr>
          <w:sz w:val="28"/>
        </w:rPr>
        <w:t>реализации</w:t>
      </w:r>
      <w:r>
        <w:rPr>
          <w:sz w:val="28"/>
        </w:rPr>
        <w:t> </w:t>
      </w:r>
      <w:r>
        <w:rPr>
          <w:sz w:val="28"/>
        </w:rPr>
        <w:t>статьи 47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 xml:space="preserve">» изменение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</w:t>
      </w:r>
      <w:r>
        <w:rPr>
          <w:sz w:val="28"/>
        </w:rPr>
        <w:t>.</w:t>
      </w:r>
    </w:p>
    <w:p w14:paraId="1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подлежит официальному опубликованию.</w:t>
      </w:r>
    </w:p>
    <w:p w14:paraId="1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Настоящее постановление вступает в силу с момента официального опубликования.</w:t>
      </w:r>
    </w:p>
    <w:p w14:paraId="1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Контроль за исполнением настоящего постановления оставляю за собой.</w:t>
      </w:r>
    </w:p>
    <w:p w14:paraId="1D000000">
      <w:pPr>
        <w:widowControl w:val="0"/>
        <w:ind w:firstLine="709" w:left="0"/>
        <w:jc w:val="both"/>
        <w:rPr>
          <w:sz w:val="28"/>
        </w:rPr>
      </w:pPr>
    </w:p>
    <w:p w14:paraId="1E000000">
      <w:pPr>
        <w:widowControl w:val="0"/>
        <w:ind w:firstLine="709" w:left="0"/>
        <w:jc w:val="both"/>
        <w:rPr>
          <w:sz w:val="28"/>
        </w:rPr>
      </w:pPr>
    </w:p>
    <w:p w14:paraId="1F000000">
      <w:pPr>
        <w:spacing w:line="228" w:lineRule="auto"/>
        <w:ind w:firstLine="709" w:left="0"/>
        <w:jc w:val="both"/>
        <w:rPr>
          <w:sz w:val="28"/>
        </w:rPr>
      </w:pPr>
    </w:p>
    <w:p w14:paraId="20000000">
      <w:pPr>
        <w:tabs>
          <w:tab w:leader="none" w:pos="7655" w:val="left"/>
          <w:tab w:leader="none" w:pos="8455" w:val="left"/>
        </w:tabs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21000000">
      <w:pPr>
        <w:tabs>
          <w:tab w:leader="none" w:pos="7655" w:val="left"/>
          <w:tab w:leader="none" w:pos="8455" w:val="left"/>
        </w:tabs>
        <w:ind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        Е. В. </w:t>
      </w:r>
      <w:r>
        <w:rPr>
          <w:sz w:val="28"/>
        </w:rPr>
        <w:t>Нырненко</w:t>
      </w: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r>
        <w:t>Постановление вносит</w:t>
      </w:r>
      <w:r>
        <w:t xml:space="preserve"> сектор</w:t>
      </w:r>
    </w:p>
    <w:p w14:paraId="27000000">
      <w:r>
        <w:t>экономики и финансов Администрации Титовского</w:t>
      </w:r>
    </w:p>
    <w:p w14:paraId="28000000">
      <w:r>
        <w:t>сельского поселения</w:t>
      </w:r>
    </w:p>
    <w:p w14:paraId="29000000"/>
    <w:p w14:paraId="2A000000"/>
    <w:p w14:paraId="2B000000"/>
    <w:p w14:paraId="2C000000">
      <w:pPr>
        <w:pageBreakBefore w:val="1"/>
        <w:widowControl w:val="0"/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</w:t>
      </w:r>
    </w:p>
    <w:p w14:paraId="2D000000">
      <w:pPr>
        <w:widowControl w:val="0"/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 постановлению</w:t>
      </w:r>
    </w:p>
    <w:p w14:paraId="2E000000">
      <w:pPr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Администрации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</w:p>
    <w:p w14:paraId="2F000000">
      <w:pPr>
        <w:pStyle w:val="Style_4"/>
        <w:ind/>
        <w:jc w:val="center"/>
      </w:pPr>
      <w:r>
        <w:t xml:space="preserve">                                                                                  от 15.06.2022 №  33</w:t>
      </w:r>
    </w:p>
    <w:p w14:paraId="30000000">
      <w:pPr>
        <w:spacing w:line="228" w:lineRule="auto"/>
        <w:ind/>
        <w:rPr>
          <w:color w:themeColor="text1" w:val="000000"/>
          <w:sz w:val="28"/>
        </w:rPr>
      </w:pPr>
    </w:p>
    <w:p w14:paraId="31000000">
      <w:pPr>
        <w:spacing w:line="228" w:lineRule="auto"/>
        <w:ind w:firstLine="0" w:left="6237"/>
        <w:rPr>
          <w:color w:themeColor="text1" w:val="000000"/>
          <w:sz w:val="28"/>
        </w:rPr>
      </w:pPr>
      <w:bookmarkStart w:id="1" w:name="_GoBack"/>
      <w:bookmarkEnd w:id="1"/>
    </w:p>
    <w:p w14:paraId="32000000">
      <w:pPr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«Приложение</w:t>
      </w:r>
    </w:p>
    <w:p w14:paraId="33000000">
      <w:pPr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 постановлению</w:t>
      </w:r>
    </w:p>
    <w:p w14:paraId="34000000">
      <w:pPr>
        <w:spacing w:line="228" w:lineRule="auto"/>
        <w:ind w:firstLine="0" w:left="6237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Администрации </w:t>
      </w:r>
      <w:r>
        <w:rPr>
          <w:sz w:val="28"/>
        </w:rPr>
        <w:t>Титовского сельского поселения</w:t>
      </w:r>
    </w:p>
    <w:p w14:paraId="35000000">
      <w:pPr>
        <w:spacing w:line="228" w:lineRule="auto"/>
        <w:ind w:firstLine="0" w:left="6237"/>
        <w:jc w:val="center"/>
        <w:rPr>
          <w:color w:themeColor="text1" w:val="000000"/>
          <w:sz w:val="28"/>
          <w:u w:val="single"/>
        </w:rPr>
      </w:pPr>
      <w:r>
        <w:rPr>
          <w:color w:themeColor="text1" w:val="000000"/>
          <w:sz w:val="28"/>
        </w:rPr>
        <w:t>от</w:t>
      </w:r>
      <w:r>
        <w:rPr>
          <w:color w:themeColor="text1" w:val="000000"/>
          <w:sz w:val="28"/>
        </w:rPr>
        <w:t xml:space="preserve"> 10</w:t>
      </w:r>
      <w:r>
        <w:rPr>
          <w:color w:themeColor="text1" w:val="000000"/>
          <w:sz w:val="28"/>
          <w:u w:val="single"/>
        </w:rPr>
        <w:t>.11</w:t>
      </w:r>
      <w:r>
        <w:rPr>
          <w:color w:themeColor="text1" w:val="000000"/>
          <w:sz w:val="28"/>
          <w:u w:val="single"/>
        </w:rPr>
        <w:t>.2016</w:t>
      </w:r>
      <w:r>
        <w:rPr>
          <w:color w:themeColor="text1" w:val="000000"/>
          <w:sz w:val="28"/>
          <w:u w:val="single"/>
        </w:rPr>
        <w:t xml:space="preserve"> </w:t>
      </w:r>
      <w:r>
        <w:rPr>
          <w:color w:themeColor="text1" w:val="000000"/>
          <w:sz w:val="28"/>
        </w:rPr>
        <w:t xml:space="preserve">№ </w:t>
      </w:r>
      <w:r>
        <w:rPr>
          <w:color w:themeColor="text1" w:val="000000"/>
          <w:sz w:val="28"/>
          <w:u w:val="single"/>
        </w:rPr>
        <w:t>125</w:t>
      </w:r>
    </w:p>
    <w:p w14:paraId="36000000">
      <w:pPr>
        <w:ind/>
        <w:outlineLvl w:val="0"/>
        <w:rPr>
          <w:color w:themeColor="text1" w:val="000000"/>
          <w:sz w:val="28"/>
        </w:rPr>
      </w:pPr>
    </w:p>
    <w:p w14:paraId="37000000">
      <w:pPr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ПОРЯДОК</w:t>
      </w:r>
    </w:p>
    <w:p w14:paraId="38000000">
      <w:pPr>
        <w:ind w:firstLine="709" w:left="0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формирования и ведения реестра</w:t>
      </w:r>
    </w:p>
    <w:p w14:paraId="39000000">
      <w:pPr>
        <w:ind w:firstLine="709" w:left="0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источников доходов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Миллеровского района</w:t>
      </w:r>
    </w:p>
    <w:p w14:paraId="3A000000">
      <w:pPr>
        <w:ind w:firstLine="709" w:left="0"/>
        <w:jc w:val="center"/>
        <w:rPr>
          <w:color w:themeColor="text1" w:val="000000"/>
          <w:sz w:val="28"/>
        </w:rPr>
      </w:pPr>
    </w:p>
    <w:p w14:paraId="3B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1. Настоящий Порядок формирования и ведения реестра источников доходов бюджета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Миллеровского района</w:t>
      </w:r>
      <w:r>
        <w:rPr>
          <w:color w:themeColor="text1" w:val="000000"/>
          <w:sz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14:paraId="3C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 Реестр источников доходов бюджета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Миллеровского района</w:t>
      </w:r>
      <w:r>
        <w:rPr>
          <w:color w:themeColor="text1" w:val="000000"/>
          <w:sz w:val="28"/>
        </w:rPr>
        <w:t xml:space="preserve"> ведется </w:t>
      </w:r>
      <w:r>
        <w:rPr>
          <w:color w:themeColor="text1" w:val="000000"/>
          <w:sz w:val="28"/>
        </w:rPr>
        <w:t xml:space="preserve">Администрацией </w:t>
      </w:r>
      <w:r>
        <w:rPr>
          <w:sz w:val="28"/>
        </w:rPr>
        <w:t>Титовского сельского поселения</w:t>
      </w:r>
    </w:p>
    <w:p w14:paraId="3D000000">
      <w:pPr>
        <w:pStyle w:val="Style_5"/>
        <w:widowControl w:val="1"/>
        <w:spacing w:line="228" w:lineRule="auto"/>
        <w:ind w:firstLine="709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3</w:t>
      </w:r>
      <w:r>
        <w:rPr>
          <w:color w:themeColor="text1" w:val="000000"/>
        </w:rPr>
        <w:t>.</w:t>
      </w:r>
      <w:r>
        <w:rPr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</w:rPr>
        <w:t>Реестр источников доходов бюджета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</w:rPr>
        <w:t>Титовского сельского поселения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</w:rPr>
        <w:t>Миллеровского района вед</w:t>
      </w:r>
      <w:r>
        <w:rPr>
          <w:rFonts w:ascii="Times New Roman" w:hAnsi="Times New Roman"/>
          <w:color w:themeColor="text1" w:val="000000"/>
        </w:rPr>
        <w:t>ется</w:t>
      </w:r>
      <w:r>
        <w:rPr>
          <w:rFonts w:ascii="Times New Roman" w:hAnsi="Times New Roman"/>
          <w:color w:themeColor="text1" w:val="000000"/>
        </w:rPr>
        <w:t xml:space="preserve"> в информационной системе «Единая автоматизированная система управления общественными финансами в Ростовской области».</w:t>
      </w:r>
    </w:p>
    <w:p w14:paraId="3E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4</w:t>
      </w:r>
      <w:r>
        <w:rPr>
          <w:color w:themeColor="text1" w:val="000000"/>
          <w:sz w:val="28"/>
        </w:rPr>
        <w:t>. Реестр источников доходов бюджета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Миллеровского района</w:t>
      </w:r>
      <w:r>
        <w:rPr>
          <w:color w:themeColor="text1" w:val="000000"/>
          <w:sz w:val="28"/>
        </w:rPr>
        <w:t xml:space="preserve"> (далее – бюджет) </w:t>
      </w:r>
      <w:r>
        <w:rPr>
          <w:color w:themeColor="text1" w:val="000000"/>
          <w:sz w:val="28"/>
        </w:rPr>
        <w:t>представляет собой свод информации</w:t>
      </w:r>
      <w:r>
        <w:rPr>
          <w:color w:themeColor="text1" w:val="000000"/>
          <w:sz w:val="28"/>
        </w:rPr>
        <w:t xml:space="preserve"> о доходах бюджета</w:t>
      </w:r>
      <w:r>
        <w:rPr>
          <w:color w:themeColor="text1" w:val="000000"/>
          <w:sz w:val="28"/>
        </w:rPr>
        <w:t xml:space="preserve"> по источникам доходов бюджета, формируемой в пр</w:t>
      </w:r>
      <w:r>
        <w:rPr>
          <w:color w:themeColor="text1" w:val="000000"/>
          <w:sz w:val="28"/>
        </w:rPr>
        <w:t>оцессе составления, утверждения и исполнения </w:t>
      </w:r>
      <w:r>
        <w:rPr>
          <w:color w:themeColor="text1" w:val="000000"/>
          <w:sz w:val="28"/>
        </w:rPr>
        <w:t>бюджета</w:t>
      </w:r>
      <w:r>
        <w:rPr>
          <w:color w:themeColor="text1" w:val="000000"/>
          <w:sz w:val="28"/>
        </w:rPr>
        <w:t> </w:t>
      </w:r>
      <w:r>
        <w:rPr>
          <w:color w:themeColor="text1" w:val="000000"/>
          <w:sz w:val="28"/>
        </w:rPr>
        <w:t xml:space="preserve">на основании перечня источников доходов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>.</w:t>
      </w:r>
    </w:p>
    <w:p w14:paraId="3F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5</w:t>
      </w:r>
      <w:r>
        <w:rPr>
          <w:color w:themeColor="text1" w:val="000000"/>
          <w:sz w:val="28"/>
        </w:rPr>
        <w:t>. Формирование и ведение реестра источников доходов бюджета осуществля</w:t>
      </w:r>
      <w:r>
        <w:rPr>
          <w:color w:themeColor="text1" w:val="000000"/>
          <w:sz w:val="28"/>
        </w:rPr>
        <w:t>ю</w:t>
      </w:r>
      <w:r>
        <w:rPr>
          <w:color w:themeColor="text1" w:val="000000"/>
          <w:sz w:val="28"/>
        </w:rPr>
        <w:t>тся путем внесения в электронный документ сведений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14:paraId="40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>. </w:t>
      </w:r>
      <w:r>
        <w:rPr>
          <w:color w:themeColor="text1" w:val="000000"/>
          <w:sz w:val="28"/>
        </w:rPr>
        <w:t>В целях ведения реестра источников доходов бюджета орган, который осуществляет ведение реес</w:t>
      </w:r>
      <w:r>
        <w:rPr>
          <w:color w:themeColor="text1" w:val="000000"/>
          <w:sz w:val="28"/>
        </w:rPr>
        <w:t>тра источников доходов бюджета и</w:t>
      </w:r>
      <w:r>
        <w:rPr>
          <w:color w:themeColor="text1" w:val="000000"/>
          <w:sz w:val="28"/>
        </w:rPr>
        <w:t xml:space="preserve"> органы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>
        <w:rPr>
          <w:color w:themeColor="text1" w:val="000000"/>
          <w:sz w:val="28"/>
        </w:rPr>
        <w:t xml:space="preserve">), обеспечивают представление сведений, необходимых для ведения реестра источников доходов </w:t>
      </w:r>
      <w:r>
        <w:rPr>
          <w:color w:themeColor="text1" w:val="000000"/>
          <w:sz w:val="28"/>
        </w:rPr>
        <w:t>бюджета, вносимых в электронный документ по форме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 в порядке, установленн</w:t>
      </w:r>
      <w:r>
        <w:rPr>
          <w:color w:themeColor="text1" w:val="000000"/>
          <w:sz w:val="28"/>
        </w:rPr>
        <w:t>ом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Администрацией </w:t>
      </w:r>
      <w:r>
        <w:rPr>
          <w:sz w:val="28"/>
        </w:rPr>
        <w:t>Титовского сельского</w:t>
      </w:r>
      <w:r>
        <w:rPr>
          <w:sz w:val="28"/>
        </w:rPr>
        <w:t xml:space="preserve"> поселения</w:t>
      </w:r>
      <w:r>
        <w:rPr>
          <w:color w:themeColor="text1" w:val="000000"/>
          <w:sz w:val="28"/>
        </w:rPr>
        <w:t>.</w:t>
      </w:r>
    </w:p>
    <w:p w14:paraId="41000000">
      <w:pPr>
        <w:ind w:firstLine="709" w:left="0"/>
        <w:jc w:val="both"/>
        <w:rPr>
          <w:color w:themeColor="text1" w:val="000000"/>
          <w:sz w:val="28"/>
        </w:rPr>
      </w:pPr>
      <w:bookmarkStart w:id="2" w:name="P121"/>
      <w:bookmarkEnd w:id="2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 В реестр источников доходов бюджета в отношении каждого источника дохода бюджета включается следующая информация:</w:t>
      </w:r>
    </w:p>
    <w:p w14:paraId="42000000">
      <w:pPr>
        <w:ind w:firstLine="709" w:left="0"/>
        <w:jc w:val="both"/>
        <w:rPr>
          <w:color w:themeColor="text1" w:val="000000"/>
          <w:sz w:val="28"/>
        </w:rPr>
      </w:pPr>
      <w:bookmarkStart w:id="3" w:name="P122"/>
      <w:bookmarkEnd w:id="3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.1. Наименование источника дохода бюджета.</w:t>
      </w:r>
    </w:p>
    <w:p w14:paraId="43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14:paraId="44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14:paraId="45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14:paraId="46000000">
      <w:pPr>
        <w:ind w:firstLine="709" w:left="0"/>
        <w:jc w:val="both"/>
        <w:rPr>
          <w:color w:themeColor="text1" w:val="000000"/>
          <w:sz w:val="28"/>
        </w:rPr>
      </w:pPr>
      <w:bookmarkStart w:id="4" w:name="P126"/>
      <w:bookmarkEnd w:id="4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.5. Информация об органах, осуществляющих бюджетные полномочия главных администраторов доходов бюджета.</w:t>
      </w:r>
    </w:p>
    <w:p w14:paraId="47000000">
      <w:pPr>
        <w:ind w:firstLine="709" w:left="0"/>
        <w:jc w:val="both"/>
        <w:rPr>
          <w:color w:themeColor="text1" w:val="000000"/>
          <w:sz w:val="28"/>
        </w:rPr>
      </w:pPr>
      <w:bookmarkStart w:id="5" w:name="P127"/>
      <w:bookmarkEnd w:id="5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>
        <w:rPr>
          <w:color w:themeColor="text1" w:val="000000"/>
          <w:sz w:val="28"/>
        </w:rPr>
        <w:t xml:space="preserve"> бюджета Миллеровского района (далее – решение</w:t>
      </w:r>
      <w:r>
        <w:rPr>
          <w:color w:themeColor="text1" w:val="000000"/>
          <w:sz w:val="28"/>
        </w:rPr>
        <w:t xml:space="preserve"> о бюджете).</w:t>
      </w:r>
    </w:p>
    <w:p w14:paraId="48000000">
      <w:pPr>
        <w:ind w:firstLine="709" w:left="0"/>
        <w:jc w:val="both"/>
        <w:rPr>
          <w:color w:themeColor="text1" w:val="000000"/>
          <w:sz w:val="28"/>
        </w:rPr>
      </w:pPr>
      <w:bookmarkStart w:id="6" w:name="P128"/>
      <w:bookmarkEnd w:id="6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соответствии с </w:t>
      </w:r>
      <w:r>
        <w:rPr>
          <w:color w:themeColor="text1" w:val="000000"/>
          <w:sz w:val="28"/>
        </w:rPr>
        <w:t>решением</w:t>
      </w:r>
      <w:r>
        <w:rPr>
          <w:color w:themeColor="text1" w:val="000000"/>
          <w:sz w:val="28"/>
        </w:rPr>
        <w:t xml:space="preserve"> о бюджете.</w:t>
      </w:r>
    </w:p>
    <w:p w14:paraId="49000000">
      <w:pPr>
        <w:ind w:firstLine="709" w:left="0"/>
        <w:jc w:val="both"/>
        <w:rPr>
          <w:color w:themeColor="text1" w:val="000000"/>
          <w:sz w:val="28"/>
        </w:rPr>
      </w:pPr>
      <w:bookmarkStart w:id="7" w:name="P129"/>
      <w:bookmarkEnd w:id="7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 xml:space="preserve"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</w:t>
      </w:r>
      <w:r>
        <w:rPr>
          <w:color w:themeColor="text1" w:val="000000"/>
          <w:sz w:val="28"/>
        </w:rPr>
        <w:t>в соответствии с</w:t>
      </w:r>
      <w:r>
        <w:rPr>
          <w:color w:themeColor="text1" w:val="000000"/>
          <w:sz w:val="28"/>
        </w:rPr>
        <w:t xml:space="preserve">решением о бюджете, с учетом решения о </w:t>
      </w:r>
      <w:r>
        <w:rPr>
          <w:color w:themeColor="text1" w:val="000000"/>
          <w:sz w:val="28"/>
        </w:rPr>
        <w:t>внесени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 изменений в</w:t>
      </w:r>
      <w:r>
        <w:rPr>
          <w:color w:themeColor="text1" w:val="000000"/>
          <w:sz w:val="28"/>
        </w:rPr>
        <w:t xml:space="preserve"> решение</w:t>
      </w:r>
      <w:r>
        <w:rPr>
          <w:color w:themeColor="text1" w:val="000000"/>
          <w:sz w:val="28"/>
        </w:rPr>
        <w:t xml:space="preserve"> о бюджете.</w:t>
      </w:r>
    </w:p>
    <w:p w14:paraId="4A000000">
      <w:pPr>
        <w:ind w:firstLine="709" w:left="0"/>
        <w:jc w:val="both"/>
        <w:rPr>
          <w:color w:themeColor="text1" w:val="000000"/>
          <w:sz w:val="28"/>
        </w:rPr>
      </w:pPr>
      <w:bookmarkStart w:id="8" w:name="P130"/>
      <w:bookmarkEnd w:id="8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 ведения кассового плана исполнения бюджета.</w:t>
      </w:r>
    </w:p>
    <w:p w14:paraId="4B000000">
      <w:pPr>
        <w:ind w:firstLine="709" w:left="0"/>
        <w:jc w:val="both"/>
        <w:rPr>
          <w:color w:themeColor="text1" w:val="000000"/>
          <w:sz w:val="28"/>
        </w:rPr>
      </w:pPr>
      <w:bookmarkStart w:id="9" w:name="P131"/>
      <w:bookmarkEnd w:id="9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14:paraId="4C000000">
      <w:pPr>
        <w:ind w:firstLine="709" w:left="0"/>
        <w:jc w:val="both"/>
        <w:rPr>
          <w:color w:themeColor="text1" w:val="000000"/>
          <w:sz w:val="28"/>
        </w:rPr>
      </w:pPr>
      <w:bookmarkStart w:id="10" w:name="P132"/>
      <w:bookmarkEnd w:id="10"/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.11. Показатели кассовых поступлений по коду классификации доходов бюджета, соответствующему источнику дохода бюджета, принимающие значения до</w:t>
      </w:r>
      <w:r>
        <w:rPr>
          <w:color w:themeColor="text1" w:val="000000"/>
          <w:sz w:val="28"/>
        </w:rPr>
        <w:t>ходов бюджета в соответствии с решением</w:t>
      </w:r>
      <w:r>
        <w:rPr>
          <w:color w:themeColor="text1" w:val="000000"/>
          <w:sz w:val="28"/>
        </w:rPr>
        <w:t xml:space="preserve"> о</w:t>
      </w:r>
      <w:r>
        <w:rPr>
          <w:color w:themeColor="text1" w:val="000000"/>
          <w:sz w:val="28"/>
        </w:rPr>
        <w:t>б исполнении бюджета</w:t>
      </w:r>
      <w:r>
        <w:rPr>
          <w:color w:themeColor="text1" w:val="000000"/>
          <w:sz w:val="28"/>
        </w:rPr>
        <w:t>.</w:t>
      </w:r>
    </w:p>
    <w:p w14:paraId="4D000000">
      <w:pPr>
        <w:ind w:firstLine="709" w:left="0"/>
        <w:jc w:val="both"/>
        <w:rPr>
          <w:color w:themeColor="text1" w:val="000000"/>
          <w:sz w:val="28"/>
        </w:rPr>
      </w:pPr>
      <w:bookmarkStart w:id="11" w:name="P133"/>
      <w:bookmarkEnd w:id="11"/>
      <w:r>
        <w:rPr>
          <w:color w:themeColor="text1" w:val="000000"/>
          <w:sz w:val="28"/>
        </w:rPr>
        <w:t>8</w:t>
      </w:r>
      <w:r>
        <w:rPr>
          <w:color w:themeColor="text1" w:val="000000"/>
          <w:sz w:val="28"/>
        </w:rPr>
        <w:t>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4E000000">
      <w:pPr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</w:t>
      </w:r>
      <w:r>
        <w:rPr>
          <w:color w:themeColor="text1" w:val="000000"/>
          <w:sz w:val="28"/>
        </w:rPr>
        <w:t>. Инфо</w:t>
      </w:r>
      <w:r>
        <w:rPr>
          <w:color w:themeColor="text1" w:val="000000"/>
          <w:sz w:val="28"/>
        </w:rPr>
        <w:t>рмация, указанная в подпунктах 7</w:t>
      </w:r>
      <w:r>
        <w:rPr>
          <w:color w:themeColor="text1" w:val="000000"/>
          <w:sz w:val="28"/>
        </w:rPr>
        <w:t xml:space="preserve">.1 </w:t>
      </w:r>
      <w:r>
        <w:rPr>
          <w:color w:themeColor="text1" w:val="000000"/>
          <w:sz w:val="28"/>
        </w:rPr>
        <w:t xml:space="preserve">– </w:t>
      </w:r>
      <w:r>
        <w:rPr>
          <w:color w:themeColor="text1" w:val="000000"/>
          <w:sz w:val="28"/>
        </w:rPr>
        <w:t>7.5 пункта 7</w:t>
      </w:r>
      <w:r>
        <w:rPr>
          <w:color w:themeColor="text1" w:val="000000"/>
          <w:sz w:val="28"/>
        </w:rPr>
        <w:t xml:space="preserve"> настоящего Порядка, формируется и изменяется на основе перечня источник</w:t>
      </w:r>
      <w:r>
        <w:rPr>
          <w:color w:themeColor="text1" w:val="000000"/>
          <w:sz w:val="28"/>
        </w:rPr>
        <w:t>ов доходов Российской Федерации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 реестра источников доходов бюджета.</w:t>
      </w:r>
    </w:p>
    <w:p w14:paraId="4F000000">
      <w:pPr>
        <w:pStyle w:val="Style_5"/>
        <w:widowControl w:val="1"/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10</w:t>
      </w:r>
      <w:r>
        <w:rPr>
          <w:rFonts w:ascii="Times New Roman" w:hAnsi="Times New Roman"/>
          <w:color w:themeColor="text1" w:val="000000"/>
        </w:rPr>
        <w:t>. Инфо</w:t>
      </w:r>
      <w:r>
        <w:rPr>
          <w:rFonts w:ascii="Times New Roman" w:hAnsi="Times New Roman"/>
          <w:color w:themeColor="text1" w:val="000000"/>
        </w:rPr>
        <w:t>рмация, указанная в подпунктах 7</w:t>
      </w:r>
      <w:r>
        <w:rPr>
          <w:rFonts w:ascii="Times New Roman" w:hAnsi="Times New Roman"/>
          <w:color w:themeColor="text1" w:val="000000"/>
        </w:rPr>
        <w:t xml:space="preserve">.6 </w:t>
      </w:r>
      <w:r>
        <w:rPr>
          <w:rFonts w:ascii="Times New Roman" w:hAnsi="Times New Roman"/>
          <w:color w:themeColor="text1" w:val="000000"/>
        </w:rPr>
        <w:t>–</w:t>
      </w:r>
      <w:r>
        <w:rPr>
          <w:rFonts w:ascii="Times New Roman" w:hAnsi="Times New Roman"/>
          <w:color w:themeColor="text1" w:val="000000"/>
        </w:rPr>
        <w:t xml:space="preserve"> 7.9 пункта 7</w:t>
      </w:r>
      <w:r>
        <w:rPr>
          <w:rFonts w:ascii="Times New Roman" w:hAnsi="Times New Roman"/>
          <w:color w:themeColor="text1" w:val="000000"/>
        </w:rPr>
        <w:t xml:space="preserve"> настоящего Порядка, формируется и ведется на основании прогно</w:t>
      </w:r>
      <w:r>
        <w:rPr>
          <w:rFonts w:ascii="Times New Roman" w:hAnsi="Times New Roman"/>
          <w:color w:themeColor="text1" w:val="000000"/>
        </w:rPr>
        <w:t>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14:paraId="50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11</w:t>
      </w:r>
      <w:r>
        <w:rPr>
          <w:color w:themeColor="text1" w:val="000000"/>
          <w:sz w:val="28"/>
        </w:rPr>
        <w:t>. Инф</w:t>
      </w:r>
      <w:r>
        <w:rPr>
          <w:color w:themeColor="text1" w:val="000000"/>
          <w:sz w:val="28"/>
        </w:rPr>
        <w:t>ормация, указанная в подпункте 7.10 пункта 7</w:t>
      </w:r>
      <w:r>
        <w:rPr>
          <w:color w:themeColor="text1" w:val="000000"/>
          <w:sz w:val="28"/>
        </w:rPr>
        <w:t xml:space="preserve"> настоящего Порядка, формируется на основании соответствующих сведений реестра источников доходов </w:t>
      </w:r>
      <w:r>
        <w:rPr>
          <w:color w:themeColor="text1" w:val="000000"/>
          <w:sz w:val="28"/>
        </w:rPr>
        <w:t>Миллеровского района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формируемого в порядке, установленном Министерством финансов Российской Федерации.</w:t>
      </w:r>
    </w:p>
    <w:p w14:paraId="51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 xml:space="preserve">. Орган, который осуществляет ведение реестра источников доходов бюджета, обеспечивает включение в реестр источников доходов бюджета </w:t>
      </w:r>
      <w:r>
        <w:rPr>
          <w:color w:themeColor="text1" w:val="000000"/>
          <w:sz w:val="28"/>
        </w:rPr>
        <w:t>информации, указанной в пункте 7</w:t>
      </w:r>
      <w:r>
        <w:rPr>
          <w:color w:themeColor="text1" w:val="000000"/>
          <w:sz w:val="28"/>
        </w:rPr>
        <w:t xml:space="preserve"> настоящего Порядка, в следующие сроки:</w:t>
      </w:r>
    </w:p>
    <w:p w14:paraId="52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>.1. Инфо</w:t>
      </w:r>
      <w:r>
        <w:rPr>
          <w:color w:themeColor="text1" w:val="000000"/>
          <w:sz w:val="28"/>
        </w:rPr>
        <w:t>рмации, указанной в подпунктах 7</w:t>
      </w:r>
      <w:r>
        <w:rPr>
          <w:color w:themeColor="text1" w:val="000000"/>
          <w:sz w:val="28"/>
        </w:rPr>
        <w:t xml:space="preserve">.1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>7.5 пункта 7</w:t>
      </w:r>
      <w:r>
        <w:rPr>
          <w:color w:themeColor="text1" w:val="000000"/>
          <w:sz w:val="28"/>
        </w:rPr>
        <w:t xml:space="preserve"> настоящего Порядка,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14:paraId="53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>.2. И</w:t>
      </w:r>
      <w:r>
        <w:rPr>
          <w:color w:themeColor="text1" w:val="000000"/>
          <w:sz w:val="28"/>
        </w:rPr>
        <w:t>нфо</w:t>
      </w:r>
      <w:r>
        <w:rPr>
          <w:color w:themeColor="text1" w:val="000000"/>
          <w:sz w:val="28"/>
        </w:rPr>
        <w:t>рмации, указанной в подпунктах 7.7, 7.8 и 7.11 пункта 7</w:t>
      </w:r>
      <w:r>
        <w:rPr>
          <w:color w:themeColor="text1" w:val="000000"/>
          <w:sz w:val="28"/>
        </w:rPr>
        <w:t xml:space="preserve"> настоящего Порядка,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не позднее 5 рабочих дней со дня при</w:t>
      </w:r>
      <w:r>
        <w:rPr>
          <w:color w:themeColor="text1" w:val="000000"/>
          <w:sz w:val="28"/>
        </w:rPr>
        <w:t>нятия или внесения изменений в решени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о бюджете 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решени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об исполнении бюджета.</w:t>
      </w:r>
    </w:p>
    <w:p w14:paraId="54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>.3. Инф</w:t>
      </w:r>
      <w:r>
        <w:rPr>
          <w:color w:themeColor="text1" w:val="000000"/>
          <w:sz w:val="28"/>
        </w:rPr>
        <w:t>ормации, указанной в подпункте 7.9 пункта 7</w:t>
      </w:r>
      <w:r>
        <w:rPr>
          <w:color w:themeColor="text1" w:val="000000"/>
          <w:sz w:val="28"/>
        </w:rPr>
        <w:t xml:space="preserve"> настоящего Порядка,</w:t>
      </w:r>
      <w:r>
        <w:rPr>
          <w:color w:themeColor="text1" w:val="000000"/>
          <w:sz w:val="28"/>
        </w:rPr>
        <w:t xml:space="preserve"> –</w:t>
      </w:r>
      <w:r>
        <w:rPr>
          <w:color w:themeColor="text1" w:val="000000"/>
          <w:sz w:val="28"/>
        </w:rPr>
        <w:t xml:space="preserve"> согласно установленному в соответствии с бюдж</w:t>
      </w:r>
      <w:r>
        <w:rPr>
          <w:color w:themeColor="text1" w:val="000000"/>
          <w:sz w:val="28"/>
        </w:rPr>
        <w:t>етным законодательством порядку</w:t>
      </w:r>
      <w:r>
        <w:rPr>
          <w:color w:themeColor="text1" w:val="000000"/>
          <w:sz w:val="28"/>
        </w:rPr>
        <w:t xml:space="preserve"> ведения прогноза доходов бюджета, но не позднее 10-го </w:t>
      </w:r>
      <w:r>
        <w:rPr>
          <w:color w:themeColor="text1" w:val="000000"/>
          <w:sz w:val="28"/>
        </w:rPr>
        <w:t>рабочего дня каждого месяца</w:t>
      </w:r>
      <w:r>
        <w:rPr>
          <w:color w:themeColor="text1" w:val="000000"/>
          <w:sz w:val="28"/>
        </w:rPr>
        <w:t>.</w:t>
      </w:r>
    </w:p>
    <w:p w14:paraId="55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>.4. Инф</w:t>
      </w:r>
      <w:r>
        <w:rPr>
          <w:color w:themeColor="text1" w:val="000000"/>
          <w:sz w:val="28"/>
        </w:rPr>
        <w:t>ормации, указанной в подпункте 7.6 пункта 7</w:t>
      </w:r>
      <w:r>
        <w:rPr>
          <w:color w:themeColor="text1" w:val="000000"/>
          <w:sz w:val="28"/>
        </w:rPr>
        <w:t xml:space="preserve"> настоящего Порядка,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не позднее 5 рабочих дней до дня внесения проекта </w:t>
      </w:r>
      <w:r>
        <w:rPr>
          <w:color w:themeColor="text1" w:val="000000"/>
          <w:sz w:val="28"/>
        </w:rPr>
        <w:t>решения</w:t>
      </w:r>
      <w:r>
        <w:rPr>
          <w:color w:themeColor="text1" w:val="000000"/>
          <w:sz w:val="28"/>
        </w:rPr>
        <w:t xml:space="preserve"> о бюджете в </w:t>
      </w:r>
      <w:r>
        <w:rPr>
          <w:color w:themeColor="text1" w:val="000000"/>
          <w:sz w:val="28"/>
        </w:rPr>
        <w:t>Собрание</w:t>
      </w:r>
      <w:r>
        <w:rPr>
          <w:color w:themeColor="text1" w:val="000000"/>
          <w:sz w:val="28"/>
        </w:rPr>
        <w:t xml:space="preserve"> депутатов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>.</w:t>
      </w:r>
    </w:p>
    <w:p w14:paraId="56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>.5. Инф</w:t>
      </w:r>
      <w:r>
        <w:rPr>
          <w:color w:themeColor="text1" w:val="000000"/>
          <w:sz w:val="28"/>
        </w:rPr>
        <w:t>ормации, указанной в подпункте 7.1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 xml:space="preserve"> пункта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 xml:space="preserve"> настоящего Порядка,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10-го рабочего дня каждого месяца года.</w:t>
      </w:r>
    </w:p>
    <w:p w14:paraId="57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 xml:space="preserve">. 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</w:t>
      </w:r>
      <w:r>
        <w:rPr>
          <w:color w:themeColor="text1" w:val="000000"/>
          <w:sz w:val="28"/>
        </w:rPr>
        <w:t>информации, указанной в пункте 7</w:t>
      </w:r>
      <w:r>
        <w:rPr>
          <w:color w:themeColor="text1" w:val="000000"/>
          <w:sz w:val="28"/>
        </w:rPr>
        <w:t xml:space="preserve"> настоящего Порядка, обеспечивает</w:t>
      </w:r>
      <w:r>
        <w:rPr>
          <w:color w:themeColor="text1" w:val="000000"/>
          <w:sz w:val="28"/>
        </w:rPr>
        <w:t>в автоматизированном режиме</w:t>
      </w:r>
      <w:r>
        <w:rPr>
          <w:color w:themeColor="text1" w:val="000000"/>
          <w:sz w:val="28"/>
        </w:rPr>
        <w:t xml:space="preserve"> проверку:</w:t>
      </w:r>
    </w:p>
    <w:p w14:paraId="58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>.1. Наличия инфор</w:t>
      </w:r>
      <w:r>
        <w:rPr>
          <w:color w:themeColor="text1" w:val="000000"/>
          <w:sz w:val="28"/>
        </w:rPr>
        <w:t>мации в соответствии с пунктом 7</w:t>
      </w:r>
      <w:r>
        <w:rPr>
          <w:color w:themeColor="text1" w:val="000000"/>
          <w:sz w:val="28"/>
        </w:rPr>
        <w:t xml:space="preserve"> настоящего Порядка.</w:t>
      </w:r>
    </w:p>
    <w:p w14:paraId="59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>.2. Соответствия порядка формирования информации правилам, установл</w:t>
      </w:r>
      <w:r>
        <w:rPr>
          <w:color w:themeColor="text1" w:val="000000"/>
          <w:sz w:val="28"/>
        </w:rPr>
        <w:t>енным в соответствии с пунктом 18</w:t>
      </w:r>
      <w:r>
        <w:rPr>
          <w:color w:themeColor="text1" w:val="000000"/>
          <w:sz w:val="28"/>
        </w:rPr>
        <w:t xml:space="preserve"> настоящего Порядка.</w:t>
      </w:r>
    </w:p>
    <w:p w14:paraId="5A000000">
      <w:pPr>
        <w:ind w:firstLine="709" w:left="0"/>
        <w:jc w:val="both"/>
        <w:rPr>
          <w:color w:themeColor="text1" w:val="000000"/>
          <w:sz w:val="28"/>
        </w:rPr>
      </w:pPr>
      <w:bookmarkStart w:id="12" w:name="P169"/>
      <w:bookmarkEnd w:id="12"/>
      <w:r>
        <w:rPr>
          <w:color w:themeColor="text1" w:val="000000"/>
          <w:sz w:val="28"/>
        </w:rPr>
        <w:t>14</w:t>
      </w:r>
      <w:r>
        <w:rPr>
          <w:color w:themeColor="text1" w:val="000000"/>
          <w:sz w:val="28"/>
        </w:rPr>
        <w:t>. В случае положительного результата проверки, указанной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</w:t>
      </w:r>
      <w:r>
        <w:rPr>
          <w:color w:themeColor="text1" w:val="000000"/>
          <w:sz w:val="28"/>
        </w:rPr>
        <w:t xml:space="preserve">пункте </w:t>
      </w: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 xml:space="preserve"> настоящего Порядка</w:t>
      </w:r>
      <w:r>
        <w:rPr>
          <w:color w:themeColor="text1" w:val="000000"/>
          <w:sz w:val="28"/>
        </w:rPr>
        <w:t xml:space="preserve">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>
        <w:rPr>
          <w:color w:themeColor="text1" w:val="000000"/>
          <w:sz w:val="28"/>
        </w:rPr>
        <w:t xml:space="preserve">которой </w:t>
      </w:r>
      <w:r>
        <w:rPr>
          <w:color w:themeColor="text1" w:val="000000"/>
          <w:sz w:val="28"/>
        </w:rPr>
        <w:t>орган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>о</w:t>
      </w:r>
      <w:r>
        <w:rPr>
          <w:color w:themeColor="text1" w:val="000000"/>
          <w:sz w:val="28"/>
        </w:rPr>
        <w:t>существляющий ведение реестра источников доходов бюджета, присваивает уникальный номер.</w:t>
      </w:r>
    </w:p>
    <w:p w14:paraId="5B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При направлении участником процесса ведения реестра источников доходов бюджета измененной </w:t>
      </w:r>
      <w:r>
        <w:rPr>
          <w:color w:themeColor="text1" w:val="000000"/>
          <w:sz w:val="28"/>
        </w:rPr>
        <w:t>информации, указанной в пункте 7</w:t>
      </w:r>
      <w:r>
        <w:rPr>
          <w:color w:themeColor="text1" w:val="000000"/>
          <w:sz w:val="28"/>
        </w:rPr>
        <w:t xml:space="preserve"> настоящего Порядка, ранее образованные реестровые записи обновляются.</w:t>
      </w:r>
    </w:p>
    <w:p w14:paraId="5C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случае отрицательного результата проверки, указанной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 пункте 13</w:t>
      </w:r>
      <w:r>
        <w:rPr>
          <w:color w:themeColor="text1" w:val="000000"/>
          <w:sz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 пунктом 7</w:t>
      </w:r>
      <w:r>
        <w:rPr>
          <w:color w:themeColor="text1" w:val="000000"/>
          <w:sz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не более одного рабочего дня со дня представления участником процесса ведения реестра источников доходов бюджета информации уведомляет его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14:paraId="5D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15</w:t>
      </w:r>
      <w:r>
        <w:rPr>
          <w:color w:themeColor="text1" w:val="000000"/>
          <w:sz w:val="28"/>
        </w:rPr>
        <w:t>. В случае получения протокола, предусмотренного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пунктом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14</w:t>
      </w:r>
      <w:r>
        <w:rPr>
          <w:color w:themeColor="text1" w:val="000000"/>
          <w:sz w:val="28"/>
        </w:rPr>
        <w:t xml:space="preserve"> настоящего Порядка, участник процесса ведения реестра источников дохо</w:t>
      </w:r>
      <w:r>
        <w:rPr>
          <w:color w:themeColor="text1" w:val="000000"/>
          <w:sz w:val="28"/>
        </w:rPr>
        <w:t>дов бюджета в срок не более 3</w:t>
      </w:r>
      <w:r>
        <w:rPr>
          <w:color w:themeColor="text1" w:val="000000"/>
          <w:sz w:val="28"/>
        </w:rPr>
        <w:t xml:space="preserve">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5E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16</w:t>
      </w:r>
      <w:r>
        <w:rPr>
          <w:color w:themeColor="text1" w:val="000000"/>
          <w:sz w:val="28"/>
        </w:rPr>
        <w:t>. Уникальный номер реестровой записи источников доходов бюджетов имеет структуру, определенную О</w:t>
      </w:r>
      <w:r>
        <w:rPr>
          <w:color w:themeColor="text1" w:val="000000"/>
          <w:sz w:val="28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>
        <w:rPr>
          <w:color w:themeColor="text1" w:val="000000"/>
          <w:sz w:val="28"/>
        </w:rPr>
        <w:t xml:space="preserve"> Правительством Российской Федерации.</w:t>
      </w:r>
    </w:p>
    <w:p w14:paraId="5F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17</w:t>
      </w:r>
      <w:r>
        <w:rPr>
          <w:color w:themeColor="text1" w:val="000000"/>
          <w:sz w:val="28"/>
        </w:rPr>
        <w:t xml:space="preserve">. Реестр источников доходов бюджета направляется в Собрание </w:t>
      </w:r>
      <w:r>
        <w:rPr>
          <w:color w:themeColor="text1" w:val="000000"/>
          <w:sz w:val="28"/>
        </w:rPr>
        <w:t>д</w:t>
      </w:r>
      <w:r>
        <w:rPr>
          <w:color w:themeColor="text1" w:val="000000"/>
          <w:sz w:val="28"/>
        </w:rPr>
        <w:t xml:space="preserve">епутатов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 составе документов и материалов, представляемых одновременно с проектом </w:t>
      </w:r>
      <w:r>
        <w:rPr>
          <w:color w:themeColor="text1" w:val="000000"/>
          <w:sz w:val="28"/>
        </w:rPr>
        <w:t xml:space="preserve">решения Собрания депутатов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о бюджете </w:t>
      </w:r>
      <w:r>
        <w:rPr>
          <w:color w:themeColor="text1" w:val="000000"/>
          <w:sz w:val="28"/>
        </w:rPr>
        <w:t xml:space="preserve">по форме, разрабатываемой и утверждаемой </w:t>
      </w:r>
      <w:r>
        <w:rPr>
          <w:color w:themeColor="text1" w:val="000000"/>
          <w:sz w:val="28"/>
        </w:rPr>
        <w:t xml:space="preserve">Администрацией </w:t>
      </w:r>
      <w:r>
        <w:rPr>
          <w:sz w:val="28"/>
        </w:rPr>
        <w:t>Титовского сельского поселения</w:t>
      </w:r>
      <w:r>
        <w:rPr>
          <w:color w:themeColor="text1" w:val="000000"/>
          <w:sz w:val="28"/>
        </w:rPr>
        <w:t>.</w:t>
      </w:r>
    </w:p>
    <w:p w14:paraId="60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18. </w:t>
      </w:r>
      <w:r>
        <w:rPr>
          <w:color w:themeColor="text1" w:val="000000"/>
          <w:sz w:val="28"/>
        </w:rPr>
        <w:t>Формирование информации, предусмотренной подпунктами 7.1</w:t>
      </w:r>
      <w:r>
        <w:rPr>
          <w:rFonts w:ascii="Symbol" w:hAnsi="Symbol"/>
          <w:color w:themeColor="text1" w:val="000000"/>
          <w:sz w:val="28"/>
        </w:rPr>
        <w:t>-</w:t>
      </w:r>
      <w:r>
        <w:rPr>
          <w:color w:themeColor="text1" w:val="000000"/>
          <w:sz w:val="28"/>
        </w:rPr>
        <w:t xml:space="preserve">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  государственной </w:t>
      </w:r>
      <w:r>
        <w:rPr>
          <w:color w:themeColor="text1" w:val="000000"/>
          <w:sz w:val="28"/>
        </w:rPr>
        <w:t>интегрированной информационной системе управления общественными финансами «Электронный бюджет», а также Положением об 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  30.12.2020 № 281 «</w:t>
      </w:r>
      <w:r>
        <w:rPr>
          <w:color w:themeColor="text1" w:val="000000"/>
          <w:sz w:val="28"/>
        </w:rPr>
        <w:t>Об информационной системе «Единая автоматизированная система управления общественными финансами в Ростовскойобласти»</w:t>
      </w:r>
      <w:r>
        <w:rPr>
          <w:color w:themeColor="text1" w:val="000000"/>
          <w:sz w:val="28"/>
        </w:rPr>
        <w:t>.</w:t>
      </w:r>
    </w:p>
    <w:p w14:paraId="61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19. Ответственность</w:t>
      </w:r>
      <w:r>
        <w:rPr>
          <w:color w:themeColor="text1" w:val="000000"/>
          <w:sz w:val="28"/>
        </w:rPr>
        <w:t xml:space="preserve"> за полноту и достоверность информации,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62000000">
      <w:pPr>
        <w:rPr>
          <w:color w:themeColor="text1" w:val="000000"/>
          <w:sz w:val="28"/>
        </w:rPr>
      </w:pPr>
    </w:p>
    <w:p w14:paraId="63000000">
      <w:pPr>
        <w:rPr>
          <w:color w:themeColor="text1" w:val="000000"/>
          <w:sz w:val="28"/>
        </w:rPr>
      </w:pPr>
    </w:p>
    <w:p w14:paraId="64000000">
      <w:pPr>
        <w:rPr>
          <w:color w:themeColor="text1" w:val="000000"/>
          <w:sz w:val="28"/>
        </w:rPr>
      </w:pPr>
    </w:p>
    <w:p w14:paraId="65000000">
      <w:pPr>
        <w:tabs>
          <w:tab w:leader="none" w:pos="7655" w:val="left"/>
          <w:tab w:leader="none" w:pos="8455" w:val="left"/>
        </w:tabs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66000000">
      <w:pPr>
        <w:tabs>
          <w:tab w:leader="none" w:pos="7655" w:val="left"/>
          <w:tab w:leader="none" w:pos="8455" w:val="left"/>
        </w:tabs>
        <w:ind/>
        <w:rPr>
          <w:color w:themeColor="text1" w:val="000000"/>
          <w:sz w:val="28"/>
        </w:rPr>
      </w:pPr>
      <w:r>
        <w:rPr>
          <w:sz w:val="28"/>
        </w:rPr>
        <w:t xml:space="preserve">Титовского сельского поселения                                                 Е. В. </w:t>
      </w:r>
      <w:r>
        <w:rPr>
          <w:sz w:val="28"/>
        </w:rPr>
        <w:t>Нырненко</w:t>
      </w:r>
      <w:r>
        <w:rPr>
          <w:color w:themeColor="text1" w:val="000000"/>
          <w:sz w:val="28"/>
        </w:rPr>
        <w:t>».</w:t>
      </w:r>
    </w:p>
    <w:p w14:paraId="67000000">
      <w:pPr>
        <w:ind w:firstLine="709" w:left="0"/>
        <w:jc w:val="both"/>
        <w:outlineLvl w:val="0"/>
        <w:rPr>
          <w:color w:themeColor="text1" w:val="000000"/>
          <w:sz w:val="28"/>
        </w:rPr>
      </w:pPr>
    </w:p>
    <w:p w14:paraId="68000000">
      <w:pPr>
        <w:ind w:firstLine="709" w:left="0"/>
        <w:jc w:val="both"/>
        <w:outlineLvl w:val="0"/>
        <w:rPr>
          <w:color w:themeColor="text1" w:val="000000"/>
          <w:sz w:val="28"/>
        </w:rPr>
      </w:pPr>
    </w:p>
    <w:p w14:paraId="69000000">
      <w:pPr>
        <w:ind w:firstLine="709" w:left="0"/>
        <w:jc w:val="both"/>
        <w:outlineLvl w:val="0"/>
        <w:rPr>
          <w:color w:themeColor="text1" w:val="000000"/>
          <w:sz w:val="28"/>
        </w:rPr>
      </w:pPr>
    </w:p>
    <w:p w14:paraId="6A000000">
      <w:pPr>
        <w:tabs>
          <w:tab w:leader="none" w:pos="7655" w:val="left"/>
          <w:tab w:leader="none" w:pos="8455" w:val="left"/>
        </w:tabs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6B000000">
      <w:pPr>
        <w:tabs>
          <w:tab w:leader="none" w:pos="7655" w:val="left"/>
          <w:tab w:leader="none" w:pos="8455" w:val="left"/>
        </w:tabs>
        <w:ind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        Е. В. </w:t>
      </w:r>
      <w:r>
        <w:rPr>
          <w:sz w:val="28"/>
        </w:rPr>
        <w:t>Нырненко</w:t>
      </w:r>
    </w:p>
    <w:p w14:paraId="6C000000">
      <w:pPr>
        <w:ind/>
        <w:jc w:val="both"/>
      </w:pPr>
    </w:p>
    <w:sectPr>
      <w:headerReference r:id="rId1" w:type="default"/>
      <w:pgSz w:h="16840" w:orient="portrait" w:w="11907"/>
      <w:pgMar w:bottom="1134" w:footer="720" w:gutter="0" w:header="720" w:left="1304" w:right="851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28"/>
    </w:rPr>
  </w:style>
  <w:style w:styleId="Style_5_ch" w:type="character">
    <w:name w:val="ConsPlusNormal"/>
    <w:link w:val="Style_5"/>
    <w:rPr>
      <w:rFonts w:ascii="Arial" w:hAnsi="Arial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 (Web)"/>
    <w:basedOn w:val="Style_6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6_ch"/>
    <w:link w:val="Style_14"/>
    <w:rPr>
      <w:sz w:val="24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ot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footer"/>
    <w:basedOn w:val="Style_6_ch"/>
    <w:link w:val="Style_16"/>
  </w:style>
  <w:style w:styleId="Style_3" w:type="paragraph">
    <w:name w:val="Postan"/>
    <w:basedOn w:val="Style_6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6_ch"/>
    <w:link w:val="Style_3"/>
    <w:rPr>
      <w:sz w:val="28"/>
    </w:rPr>
  </w:style>
  <w:style w:styleId="Style_4" w:type="paragraph">
    <w:name w:val="Основной текст 21"/>
    <w:basedOn w:val="Style_6"/>
    <w:link w:val="Style_4_ch"/>
    <w:rPr>
      <w:sz w:val="28"/>
    </w:rPr>
  </w:style>
  <w:style w:styleId="Style_4_ch" w:type="character">
    <w:name w:val="Основной текст 21"/>
    <w:basedOn w:val="Style_6_ch"/>
    <w:link w:val="Style_4"/>
    <w:rPr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8_ch" w:type="character">
    <w:name w:val="heading 1"/>
    <w:basedOn w:val="Style_6_ch"/>
    <w:link w:val="Style_18"/>
    <w:rPr>
      <w:rFonts w:ascii="AG Souvenir" w:hAnsi="AG Souvenir"/>
      <w:b w:val="1"/>
      <w:spacing w:val="38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"/>
    <w:basedOn w:val="Style_6"/>
    <w:link w:val="Style_23_ch"/>
    <w:rPr>
      <w:sz w:val="28"/>
    </w:rPr>
  </w:style>
  <w:style w:styleId="Style_23_ch" w:type="character">
    <w:name w:val="Body Text"/>
    <w:basedOn w:val="Style_6_ch"/>
    <w:link w:val="Style_23"/>
    <w:rPr>
      <w:sz w:val="28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текст 21"/>
    <w:basedOn w:val="Style_6"/>
    <w:link w:val="Style_26_ch"/>
    <w:rPr>
      <w:sz w:val="28"/>
    </w:rPr>
  </w:style>
  <w:style w:styleId="Style_26_ch" w:type="character">
    <w:name w:val="Основной текст 21"/>
    <w:basedOn w:val="Style_6_ch"/>
    <w:link w:val="Style_26"/>
    <w:rPr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 Paragraph"/>
    <w:basedOn w:val="Style_6"/>
    <w:link w:val="Style_28_ch"/>
    <w:pPr>
      <w:ind w:firstLine="0" w:left="720"/>
      <w:contextualSpacing w:val="1"/>
    </w:pPr>
  </w:style>
  <w:style w:styleId="Style_28_ch" w:type="character">
    <w:name w:val="List Paragraph"/>
    <w:basedOn w:val="Style_6_ch"/>
    <w:link w:val="Style_28"/>
  </w:style>
  <w:style w:styleId="Style_29" w:type="paragraph">
    <w:name w:val="Body Text Indent"/>
    <w:basedOn w:val="Style_6"/>
    <w:link w:val="Style_29_ch"/>
    <w:pPr>
      <w:ind w:firstLine="709" w:left="0"/>
      <w:jc w:val="both"/>
    </w:pPr>
    <w:rPr>
      <w:sz w:val="28"/>
    </w:rPr>
  </w:style>
  <w:style w:styleId="Style_29_ch" w:type="character">
    <w:name w:val="Body Text Indent"/>
    <w:basedOn w:val="Style_6_ch"/>
    <w:link w:val="Style_29"/>
    <w:rPr>
      <w:sz w:val="28"/>
    </w:rPr>
  </w:style>
  <w:style w:styleId="Style_2" w:type="paragraph">
    <w:name w:val="Body Text 2"/>
    <w:basedOn w:val="Style_6"/>
    <w:link w:val="Style_2_ch"/>
    <w:pPr>
      <w:spacing w:after="120" w:line="480" w:lineRule="auto"/>
      <w:ind/>
    </w:pPr>
  </w:style>
  <w:style w:styleId="Style_2_ch" w:type="character">
    <w:name w:val="Body Text 2"/>
    <w:basedOn w:val="Style_6_ch"/>
    <w:link w:val="Style_2"/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page number"/>
    <w:basedOn w:val="Style_12"/>
    <w:link w:val="Style_34_ch"/>
  </w:style>
  <w:style w:styleId="Style_34_ch" w:type="character">
    <w:name w:val="page number"/>
    <w:basedOn w:val="Style_12_ch"/>
    <w:link w:val="Style_34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2022-06-15T12:06:10Z</dcterms:modified>
</cp:coreProperties>
</file>